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EDB58" w14:textId="77777777" w:rsidR="00BB0954" w:rsidRPr="00A00A97" w:rsidRDefault="00BB0954" w:rsidP="00C959EC">
      <w:pPr>
        <w:ind w:left="450" w:hanging="450"/>
        <w:jc w:val="right"/>
        <w:rPr>
          <w:rFonts w:asciiTheme="minorHAnsi" w:hAnsiTheme="minorHAnsi" w:cstheme="minorHAnsi"/>
          <w:sz w:val="24"/>
          <w:szCs w:val="24"/>
        </w:rPr>
      </w:pPr>
    </w:p>
    <w:tbl>
      <w:tblPr>
        <w:tblW w:w="9072" w:type="dxa"/>
        <w:tblLayout w:type="fixed"/>
        <w:tblCellMar>
          <w:left w:w="0" w:type="dxa"/>
          <w:right w:w="28" w:type="dxa"/>
        </w:tblCellMar>
        <w:tblLook w:val="04A0" w:firstRow="1" w:lastRow="0" w:firstColumn="1" w:lastColumn="0" w:noHBand="0" w:noVBand="1"/>
      </w:tblPr>
      <w:tblGrid>
        <w:gridCol w:w="2268"/>
        <w:gridCol w:w="6804"/>
      </w:tblGrid>
      <w:tr w:rsidR="000314C0" w:rsidRPr="008549EB" w14:paraId="201BB8B2" w14:textId="77777777" w:rsidTr="000B4422">
        <w:trPr>
          <w:trHeight w:val="273"/>
        </w:trPr>
        <w:tc>
          <w:tcPr>
            <w:tcW w:w="2268" w:type="dxa"/>
            <w:vMerge w:val="restart"/>
            <w:hideMark/>
          </w:tcPr>
          <w:p w14:paraId="36C18DA5" w14:textId="77777777" w:rsidR="00CB352C" w:rsidRPr="008549EB" w:rsidRDefault="00266F78" w:rsidP="004E44AB">
            <w:pPr>
              <w:tabs>
                <w:tab w:val="left" w:pos="426"/>
                <w:tab w:val="left" w:pos="567"/>
                <w:tab w:val="left" w:pos="1575"/>
                <w:tab w:val="center" w:pos="4677"/>
                <w:tab w:val="right" w:pos="9355"/>
              </w:tabs>
              <w:ind w:firstLine="0"/>
              <w:rPr>
                <w:rFonts w:asciiTheme="minorHAnsi" w:eastAsia="Calibri" w:hAnsiTheme="minorHAnsi" w:cstheme="minorHAnsi"/>
                <w:sz w:val="24"/>
                <w:szCs w:val="24"/>
                <w:lang w:val="ro-RO"/>
              </w:rPr>
            </w:pPr>
            <w:r w:rsidRPr="008549EB">
              <w:rPr>
                <w:rFonts w:asciiTheme="minorHAnsi" w:eastAsia="Calibri" w:hAnsiTheme="minorHAnsi" w:cstheme="minorHAnsi"/>
                <w:noProof/>
                <w:sz w:val="24"/>
                <w:szCs w:val="24"/>
              </w:rPr>
              <w:drawing>
                <wp:inline distT="0" distB="0" distL="0" distR="0" wp14:anchorId="591EDBF4" wp14:editId="0FE8FA3B">
                  <wp:extent cx="990600" cy="1143000"/>
                  <wp:effectExtent l="0" t="0" r="0" b="0"/>
                  <wp:docPr id="1" name="Picture 101" descr="Br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raz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143000"/>
                          </a:xfrm>
                          <a:prstGeom prst="rect">
                            <a:avLst/>
                          </a:prstGeom>
                          <a:noFill/>
                          <a:ln>
                            <a:noFill/>
                          </a:ln>
                        </pic:spPr>
                      </pic:pic>
                    </a:graphicData>
                  </a:graphic>
                </wp:inline>
              </w:drawing>
            </w:r>
          </w:p>
        </w:tc>
        <w:tc>
          <w:tcPr>
            <w:tcW w:w="6804" w:type="dxa"/>
            <w:vAlign w:val="center"/>
            <w:hideMark/>
          </w:tcPr>
          <w:p w14:paraId="3A63C224" w14:textId="77777777" w:rsidR="00CB352C" w:rsidRPr="008549EB" w:rsidRDefault="00CB352C" w:rsidP="004E44AB">
            <w:pPr>
              <w:tabs>
                <w:tab w:val="center" w:pos="4677"/>
                <w:tab w:val="right" w:pos="9355"/>
              </w:tabs>
              <w:ind w:left="-414" w:firstLine="306"/>
              <w:rPr>
                <w:rFonts w:asciiTheme="minorHAnsi" w:eastAsia="Calibri" w:hAnsiTheme="minorHAnsi" w:cstheme="minorHAnsi"/>
                <w:b/>
                <w:sz w:val="24"/>
                <w:szCs w:val="24"/>
                <w:lang w:val="ro-RO"/>
              </w:rPr>
            </w:pPr>
            <w:r w:rsidRPr="008549EB">
              <w:rPr>
                <w:rFonts w:asciiTheme="minorHAnsi" w:eastAsia="Calibri" w:hAnsiTheme="minorHAnsi" w:cstheme="minorHAnsi"/>
                <w:b/>
                <w:sz w:val="24"/>
                <w:szCs w:val="24"/>
                <w:lang w:val="ro-RO"/>
              </w:rPr>
              <w:t xml:space="preserve">  Republica Moldova</w:t>
            </w:r>
          </w:p>
        </w:tc>
      </w:tr>
      <w:tr w:rsidR="000314C0" w:rsidRPr="00A00A97" w14:paraId="02FB7F96" w14:textId="77777777" w:rsidTr="000B4422">
        <w:trPr>
          <w:trHeight w:val="582"/>
        </w:trPr>
        <w:tc>
          <w:tcPr>
            <w:tcW w:w="2268" w:type="dxa"/>
            <w:vMerge/>
            <w:vAlign w:val="center"/>
            <w:hideMark/>
          </w:tcPr>
          <w:p w14:paraId="6289416E" w14:textId="77777777" w:rsidR="00CB352C" w:rsidRPr="008549EB" w:rsidRDefault="00CB352C">
            <w:pPr>
              <w:tabs>
                <w:tab w:val="left" w:pos="900"/>
              </w:tabs>
              <w:rPr>
                <w:rFonts w:asciiTheme="minorHAnsi" w:eastAsia="Calibri" w:hAnsiTheme="minorHAnsi" w:cstheme="minorHAnsi"/>
                <w:sz w:val="24"/>
                <w:szCs w:val="24"/>
                <w:lang w:val="ro-RO"/>
              </w:rPr>
            </w:pPr>
          </w:p>
        </w:tc>
        <w:tc>
          <w:tcPr>
            <w:tcW w:w="6804" w:type="dxa"/>
            <w:vAlign w:val="bottom"/>
            <w:hideMark/>
          </w:tcPr>
          <w:p w14:paraId="469FFEB7" w14:textId="77777777" w:rsidR="00CB352C" w:rsidRPr="008549EB" w:rsidRDefault="00CB352C" w:rsidP="004E44AB">
            <w:pPr>
              <w:tabs>
                <w:tab w:val="center" w:pos="4677"/>
                <w:tab w:val="right" w:pos="9355"/>
              </w:tabs>
              <w:ind w:firstLine="0"/>
              <w:rPr>
                <w:rFonts w:asciiTheme="minorHAnsi" w:eastAsia="Calibri" w:hAnsiTheme="minorHAnsi" w:cstheme="minorHAnsi"/>
                <w:b/>
                <w:sz w:val="24"/>
                <w:szCs w:val="24"/>
                <w:lang w:val="ro-RO"/>
              </w:rPr>
            </w:pPr>
            <w:r w:rsidRPr="008549EB">
              <w:rPr>
                <w:rFonts w:asciiTheme="minorHAnsi" w:eastAsia="Calibri" w:hAnsiTheme="minorHAnsi" w:cstheme="minorHAnsi"/>
                <w:b/>
                <w:sz w:val="24"/>
                <w:szCs w:val="24"/>
                <w:lang w:val="ro-RO"/>
              </w:rPr>
              <w:t>Agenția Națională pentru Reglementare în Energetică</w:t>
            </w:r>
          </w:p>
        </w:tc>
      </w:tr>
      <w:tr w:rsidR="000314C0" w:rsidRPr="008549EB" w14:paraId="399FDDBA" w14:textId="77777777" w:rsidTr="000B4422">
        <w:trPr>
          <w:trHeight w:val="561"/>
        </w:trPr>
        <w:tc>
          <w:tcPr>
            <w:tcW w:w="2268" w:type="dxa"/>
            <w:vMerge/>
            <w:vAlign w:val="center"/>
            <w:hideMark/>
          </w:tcPr>
          <w:p w14:paraId="055A4D73" w14:textId="77777777" w:rsidR="00CB352C" w:rsidRPr="008549EB" w:rsidRDefault="00CB352C">
            <w:pPr>
              <w:tabs>
                <w:tab w:val="left" w:pos="900"/>
              </w:tabs>
              <w:rPr>
                <w:rFonts w:asciiTheme="minorHAnsi" w:eastAsia="Calibri" w:hAnsiTheme="minorHAnsi" w:cstheme="minorHAnsi"/>
                <w:sz w:val="24"/>
                <w:szCs w:val="24"/>
                <w:lang w:val="ro-RO"/>
              </w:rPr>
            </w:pPr>
          </w:p>
        </w:tc>
        <w:tc>
          <w:tcPr>
            <w:tcW w:w="6804" w:type="dxa"/>
            <w:tcBorders>
              <w:top w:val="nil"/>
              <w:left w:val="nil"/>
              <w:bottom w:val="double" w:sz="4" w:space="0" w:color="4472C4"/>
              <w:right w:val="nil"/>
            </w:tcBorders>
            <w:hideMark/>
          </w:tcPr>
          <w:p w14:paraId="7459F1D8" w14:textId="77777777" w:rsidR="00CB352C" w:rsidRPr="008549EB" w:rsidRDefault="00CB352C" w:rsidP="004E44AB">
            <w:pPr>
              <w:tabs>
                <w:tab w:val="center" w:pos="4677"/>
                <w:tab w:val="right" w:pos="9355"/>
              </w:tabs>
              <w:ind w:firstLine="0"/>
              <w:rPr>
                <w:rFonts w:asciiTheme="minorHAnsi" w:eastAsia="Calibri" w:hAnsiTheme="minorHAnsi" w:cstheme="minorHAnsi"/>
                <w:sz w:val="24"/>
                <w:szCs w:val="24"/>
                <w:lang w:val="ro-RO"/>
              </w:rPr>
            </w:pPr>
            <w:r w:rsidRPr="008549EB">
              <w:rPr>
                <w:rFonts w:asciiTheme="minorHAnsi" w:eastAsia="Calibri" w:hAnsiTheme="minorHAnsi" w:cstheme="minorHAnsi"/>
                <w:b/>
                <w:sz w:val="24"/>
                <w:szCs w:val="24"/>
                <w:lang w:val="ro-RO"/>
              </w:rPr>
              <w:t>ANRE</w:t>
            </w:r>
          </w:p>
        </w:tc>
      </w:tr>
      <w:tr w:rsidR="000314C0" w:rsidRPr="008549EB" w14:paraId="443F6867" w14:textId="77777777" w:rsidTr="000B4422">
        <w:trPr>
          <w:trHeight w:val="301"/>
        </w:trPr>
        <w:tc>
          <w:tcPr>
            <w:tcW w:w="2268" w:type="dxa"/>
            <w:vMerge/>
            <w:vAlign w:val="center"/>
            <w:hideMark/>
          </w:tcPr>
          <w:p w14:paraId="4509F346" w14:textId="77777777" w:rsidR="00CB352C" w:rsidRPr="008549EB" w:rsidRDefault="00CB352C">
            <w:pPr>
              <w:tabs>
                <w:tab w:val="left" w:pos="900"/>
              </w:tabs>
              <w:rPr>
                <w:rFonts w:asciiTheme="minorHAnsi" w:eastAsia="Calibri" w:hAnsiTheme="minorHAnsi" w:cstheme="minorHAnsi"/>
                <w:sz w:val="24"/>
                <w:szCs w:val="24"/>
                <w:lang w:val="ro-RO"/>
              </w:rPr>
            </w:pPr>
          </w:p>
        </w:tc>
        <w:tc>
          <w:tcPr>
            <w:tcW w:w="6804" w:type="dxa"/>
            <w:tcBorders>
              <w:top w:val="double" w:sz="4" w:space="0" w:color="4472C4"/>
              <w:left w:val="nil"/>
              <w:bottom w:val="nil"/>
              <w:right w:val="nil"/>
            </w:tcBorders>
            <w:hideMark/>
          </w:tcPr>
          <w:p w14:paraId="29C6A1F1" w14:textId="77777777" w:rsidR="00CB352C" w:rsidRPr="008549EB" w:rsidRDefault="00CB352C" w:rsidP="006F15CB">
            <w:pPr>
              <w:tabs>
                <w:tab w:val="center" w:pos="4677"/>
                <w:tab w:val="right" w:pos="9355"/>
              </w:tabs>
              <w:ind w:firstLine="0"/>
              <w:rPr>
                <w:rFonts w:asciiTheme="minorHAnsi" w:hAnsiTheme="minorHAnsi" w:cstheme="minorHAnsi"/>
                <w:sz w:val="16"/>
                <w:szCs w:val="16"/>
                <w:lang w:val="ro-RO"/>
              </w:rPr>
            </w:pPr>
            <w:r w:rsidRPr="008549EB">
              <w:rPr>
                <w:rFonts w:asciiTheme="minorHAnsi" w:hAnsiTheme="minorHAnsi" w:cstheme="minorHAnsi"/>
                <w:sz w:val="16"/>
                <w:szCs w:val="16"/>
                <w:lang w:val="ro-RO"/>
              </w:rPr>
              <w:t>str. Alexandr Pușkin 52/A, MD 2005</w:t>
            </w:r>
            <w:r w:rsidRPr="008549EB">
              <w:rPr>
                <w:rFonts w:asciiTheme="minorHAnsi" w:hAnsiTheme="minorHAnsi" w:cstheme="minorHAnsi"/>
                <w:b/>
                <w:bCs/>
                <w:sz w:val="16"/>
                <w:szCs w:val="16"/>
                <w:lang w:val="ro-RO"/>
              </w:rPr>
              <w:t xml:space="preserve"> </w:t>
            </w:r>
            <w:r w:rsidRPr="008549EB">
              <w:rPr>
                <w:rFonts w:asciiTheme="minorHAnsi" w:hAnsiTheme="minorHAnsi" w:cstheme="minorHAnsi"/>
                <w:sz w:val="16"/>
                <w:szCs w:val="16"/>
                <w:lang w:val="ro-RO"/>
              </w:rPr>
              <w:t>Chișinău, Tel: 022 8</w:t>
            </w:r>
            <w:r w:rsidR="006F15CB" w:rsidRPr="008549EB">
              <w:rPr>
                <w:rFonts w:asciiTheme="minorHAnsi" w:hAnsiTheme="minorHAnsi" w:cstheme="minorHAnsi"/>
                <w:sz w:val="16"/>
                <w:szCs w:val="16"/>
                <w:lang w:val="ro-RO"/>
              </w:rPr>
              <w:t>23</w:t>
            </w:r>
            <w:r w:rsidRPr="008549EB">
              <w:rPr>
                <w:rFonts w:asciiTheme="minorHAnsi" w:hAnsiTheme="minorHAnsi" w:cstheme="minorHAnsi"/>
                <w:sz w:val="16"/>
                <w:szCs w:val="16"/>
                <w:lang w:val="ro-RO"/>
              </w:rPr>
              <w:t xml:space="preserve"> 9</w:t>
            </w:r>
            <w:r w:rsidR="006F15CB" w:rsidRPr="008549EB">
              <w:rPr>
                <w:rFonts w:asciiTheme="minorHAnsi" w:hAnsiTheme="minorHAnsi" w:cstheme="minorHAnsi"/>
                <w:sz w:val="16"/>
                <w:szCs w:val="16"/>
                <w:lang w:val="ro-RO"/>
              </w:rPr>
              <w:t>55</w:t>
            </w:r>
            <w:r w:rsidRPr="008549EB">
              <w:rPr>
                <w:rFonts w:asciiTheme="minorHAnsi" w:hAnsiTheme="minorHAnsi" w:cstheme="minorHAnsi"/>
                <w:sz w:val="16"/>
                <w:szCs w:val="16"/>
                <w:lang w:val="ro-RO"/>
              </w:rPr>
              <w:t xml:space="preserve">, </w:t>
            </w:r>
            <w:hyperlink r:id="rId9" w:history="1">
              <w:r w:rsidRPr="008549EB">
                <w:rPr>
                  <w:rFonts w:asciiTheme="minorHAnsi" w:hAnsiTheme="minorHAnsi" w:cstheme="minorHAnsi"/>
                  <w:sz w:val="16"/>
                  <w:szCs w:val="16"/>
                  <w:u w:val="single"/>
                  <w:lang w:val="ro-RO"/>
                </w:rPr>
                <w:t>anre@anre.md</w:t>
              </w:r>
            </w:hyperlink>
            <w:r w:rsidRPr="008549EB">
              <w:rPr>
                <w:rFonts w:asciiTheme="minorHAnsi" w:hAnsiTheme="minorHAnsi" w:cstheme="minorHAnsi"/>
                <w:sz w:val="16"/>
                <w:szCs w:val="16"/>
                <w:u w:val="single"/>
                <w:lang w:val="ro-RO"/>
              </w:rPr>
              <w:t xml:space="preserve">, </w:t>
            </w:r>
            <w:hyperlink r:id="rId10" w:history="1">
              <w:r w:rsidRPr="008549EB">
                <w:rPr>
                  <w:rFonts w:asciiTheme="minorHAnsi" w:hAnsiTheme="minorHAnsi" w:cstheme="minorHAnsi"/>
                  <w:sz w:val="16"/>
                  <w:szCs w:val="16"/>
                  <w:u w:val="single"/>
                  <w:lang w:val="ro-RO"/>
                </w:rPr>
                <w:t>http://www.anre.md</w:t>
              </w:r>
            </w:hyperlink>
          </w:p>
        </w:tc>
      </w:tr>
    </w:tbl>
    <w:p w14:paraId="4F9506B1" w14:textId="77777777" w:rsidR="00034221" w:rsidRPr="008549EB" w:rsidRDefault="00034221" w:rsidP="004E44AB">
      <w:pPr>
        <w:pStyle w:val="HTMLPreformatted"/>
        <w:jc w:val="center"/>
        <w:rPr>
          <w:rFonts w:ascii="Times New Roman" w:hAnsi="Times New Roman"/>
          <w:b/>
          <w:bCs/>
          <w:sz w:val="24"/>
          <w:szCs w:val="24"/>
          <w:lang w:val="ro-RO"/>
        </w:rPr>
      </w:pPr>
    </w:p>
    <w:p w14:paraId="232E94E3" w14:textId="77777777" w:rsidR="00034221" w:rsidRPr="008549EB" w:rsidRDefault="00034221" w:rsidP="004E44AB">
      <w:pPr>
        <w:pStyle w:val="HTMLPreformatted"/>
        <w:jc w:val="center"/>
        <w:rPr>
          <w:rFonts w:ascii="Times New Roman" w:hAnsi="Times New Roman"/>
          <w:b/>
          <w:bCs/>
          <w:sz w:val="26"/>
          <w:szCs w:val="26"/>
          <w:lang w:val="ro-RO"/>
        </w:rPr>
      </w:pPr>
      <w:r w:rsidRPr="008549EB">
        <w:rPr>
          <w:rFonts w:ascii="Times New Roman" w:hAnsi="Times New Roman"/>
          <w:b/>
          <w:bCs/>
          <w:sz w:val="26"/>
          <w:szCs w:val="26"/>
          <w:lang w:val="ro-RO"/>
        </w:rPr>
        <w:t>CONSILIUL DE ADMINISTRAȚIE</w:t>
      </w:r>
    </w:p>
    <w:p w14:paraId="4D12811C" w14:textId="08259111" w:rsidR="00034221" w:rsidRPr="008549EB" w:rsidRDefault="006426A7" w:rsidP="002104AF">
      <w:pPr>
        <w:pStyle w:val="HTMLPreformatted"/>
        <w:tabs>
          <w:tab w:val="left" w:pos="567"/>
        </w:tabs>
        <w:jc w:val="center"/>
        <w:rPr>
          <w:rFonts w:ascii="Times New Roman" w:hAnsi="Times New Roman"/>
          <w:b/>
          <w:bCs/>
          <w:sz w:val="26"/>
          <w:szCs w:val="26"/>
          <w:lang w:val="ro-RO"/>
        </w:rPr>
      </w:pPr>
      <w:r w:rsidRPr="008549EB">
        <w:rPr>
          <w:rFonts w:ascii="Times New Roman" w:hAnsi="Times New Roman"/>
          <w:b/>
          <w:bCs/>
          <w:sz w:val="26"/>
          <w:szCs w:val="26"/>
          <w:lang w:val="ro-RO"/>
        </w:rPr>
        <w:t xml:space="preserve">HOTĂRÂRE nr. </w:t>
      </w:r>
    </w:p>
    <w:p w14:paraId="59EFF54C" w14:textId="7B2AB811" w:rsidR="00034221" w:rsidRPr="008549EB" w:rsidRDefault="00034221" w:rsidP="004E44AB">
      <w:pPr>
        <w:pStyle w:val="HTMLPreformatted"/>
        <w:jc w:val="center"/>
        <w:rPr>
          <w:rFonts w:ascii="Times New Roman" w:hAnsi="Times New Roman"/>
          <w:bCs/>
          <w:sz w:val="26"/>
          <w:szCs w:val="26"/>
          <w:lang w:val="ro-RO"/>
        </w:rPr>
      </w:pPr>
      <w:r w:rsidRPr="008549EB">
        <w:rPr>
          <w:rFonts w:ascii="Times New Roman" w:hAnsi="Times New Roman"/>
          <w:bCs/>
          <w:sz w:val="26"/>
          <w:szCs w:val="26"/>
          <w:lang w:val="ro-RO"/>
        </w:rPr>
        <w:t xml:space="preserve">din </w:t>
      </w:r>
      <w:r w:rsidR="00D15BDD">
        <w:rPr>
          <w:rFonts w:ascii="Times New Roman" w:hAnsi="Times New Roman"/>
          <w:bCs/>
          <w:sz w:val="26"/>
          <w:szCs w:val="26"/>
          <w:lang w:val="ro-RO"/>
        </w:rPr>
        <w:t xml:space="preserve"> noiembrie </w:t>
      </w:r>
      <w:r w:rsidRPr="008549EB">
        <w:rPr>
          <w:rFonts w:ascii="Times New Roman" w:hAnsi="Times New Roman"/>
          <w:bCs/>
          <w:sz w:val="26"/>
          <w:szCs w:val="26"/>
          <w:lang w:val="ro-RO"/>
        </w:rPr>
        <w:t>202</w:t>
      </w:r>
      <w:r w:rsidR="00D15BDD">
        <w:rPr>
          <w:rFonts w:ascii="Times New Roman" w:hAnsi="Times New Roman"/>
          <w:bCs/>
          <w:sz w:val="26"/>
          <w:szCs w:val="26"/>
          <w:lang w:val="ro-RO"/>
        </w:rPr>
        <w:t>5</w:t>
      </w:r>
    </w:p>
    <w:p w14:paraId="65A2548D" w14:textId="77777777" w:rsidR="00034221" w:rsidRPr="008549EB" w:rsidRDefault="00034221" w:rsidP="004E44AB">
      <w:pPr>
        <w:pStyle w:val="HTMLPreformatted"/>
        <w:jc w:val="center"/>
        <w:rPr>
          <w:rFonts w:ascii="Times New Roman" w:hAnsi="Times New Roman"/>
          <w:bCs/>
          <w:sz w:val="26"/>
          <w:szCs w:val="26"/>
          <w:lang w:val="ro-RO"/>
        </w:rPr>
      </w:pPr>
      <w:r w:rsidRPr="008549EB">
        <w:rPr>
          <w:rFonts w:ascii="Times New Roman" w:hAnsi="Times New Roman"/>
          <w:bCs/>
          <w:sz w:val="26"/>
          <w:szCs w:val="26"/>
          <w:lang w:val="ro-RO"/>
        </w:rPr>
        <w:t>mun. Chișinău</w:t>
      </w:r>
    </w:p>
    <w:p w14:paraId="5610FF0A" w14:textId="0267C1EC" w:rsidR="00B96CB1" w:rsidRDefault="00B96CB1" w:rsidP="003D185A">
      <w:pPr>
        <w:pStyle w:val="Normal0"/>
        <w:tabs>
          <w:tab w:val="left" w:pos="5940"/>
        </w:tabs>
        <w:spacing w:before="75"/>
        <w:ind w:firstLine="5670"/>
        <w:rPr>
          <w:rFonts w:ascii="Times New Roman" w:hAnsi="Times New Roman" w:cs="Times New Roman"/>
          <w:sz w:val="26"/>
          <w:szCs w:val="26"/>
          <w:lang w:val="ro-RO"/>
        </w:rPr>
      </w:pPr>
    </w:p>
    <w:p w14:paraId="420E754C" w14:textId="77777777" w:rsidR="00887E21" w:rsidRPr="008549EB" w:rsidRDefault="00887E21" w:rsidP="003D185A">
      <w:pPr>
        <w:pStyle w:val="Normal0"/>
        <w:tabs>
          <w:tab w:val="left" w:pos="5940"/>
        </w:tabs>
        <w:spacing w:before="75"/>
        <w:ind w:firstLine="5670"/>
        <w:rPr>
          <w:rFonts w:ascii="Times New Roman" w:hAnsi="Times New Roman" w:cs="Times New Roman"/>
          <w:sz w:val="26"/>
          <w:szCs w:val="26"/>
          <w:lang w:val="ro-RO"/>
        </w:rPr>
      </w:pPr>
    </w:p>
    <w:p w14:paraId="65150E27" w14:textId="1D414AF8" w:rsidR="00603E1F" w:rsidRPr="008549EB" w:rsidRDefault="009E6783">
      <w:pPr>
        <w:ind w:firstLine="0"/>
        <w:jc w:val="center"/>
        <w:rPr>
          <w:b/>
          <w:sz w:val="24"/>
          <w:szCs w:val="24"/>
          <w:lang w:val="ro-RO"/>
        </w:rPr>
      </w:pPr>
      <w:r w:rsidRPr="008549EB">
        <w:rPr>
          <w:b/>
          <w:sz w:val="24"/>
          <w:szCs w:val="24"/>
          <w:lang w:val="ro-RO"/>
        </w:rPr>
        <w:t xml:space="preserve">cu </w:t>
      </w:r>
      <w:r w:rsidR="002D0681" w:rsidRPr="008549EB">
        <w:rPr>
          <w:b/>
          <w:sz w:val="24"/>
          <w:szCs w:val="24"/>
          <w:lang w:val="ro-RO"/>
        </w:rPr>
        <w:t>p</w:t>
      </w:r>
      <w:r w:rsidR="00B96CB1" w:rsidRPr="008549EB">
        <w:rPr>
          <w:b/>
          <w:sz w:val="24"/>
          <w:szCs w:val="24"/>
          <w:lang w:val="ro-RO"/>
        </w:rPr>
        <w:t xml:space="preserve">rivire </w:t>
      </w:r>
      <w:r w:rsidRPr="008549EB">
        <w:rPr>
          <w:b/>
          <w:sz w:val="24"/>
          <w:szCs w:val="24"/>
          <w:lang w:val="ro-RO"/>
        </w:rPr>
        <w:t xml:space="preserve">la </w:t>
      </w:r>
      <w:r w:rsidR="002D0681" w:rsidRPr="008549EB">
        <w:rPr>
          <w:b/>
          <w:sz w:val="24"/>
          <w:szCs w:val="24"/>
          <w:lang w:val="ro-RO"/>
        </w:rPr>
        <w:t>modificarea</w:t>
      </w:r>
      <w:r w:rsidR="00653224" w:rsidRPr="008549EB">
        <w:rPr>
          <w:b/>
          <w:sz w:val="24"/>
          <w:szCs w:val="24"/>
          <w:lang w:val="ro-RO"/>
        </w:rPr>
        <w:t xml:space="preserve"> </w:t>
      </w:r>
      <w:r w:rsidR="00887E21">
        <w:rPr>
          <w:b/>
          <w:bCs/>
          <w:sz w:val="24"/>
          <w:szCs w:val="24"/>
          <w:lang w:val="ro-RO"/>
        </w:rPr>
        <w:t>Codului rețelelor electrice</w:t>
      </w:r>
      <w:r w:rsidR="006426A7" w:rsidRPr="008549EB">
        <w:rPr>
          <w:b/>
          <w:bCs/>
          <w:sz w:val="24"/>
          <w:szCs w:val="24"/>
          <w:lang w:val="ro-RO"/>
        </w:rPr>
        <w:t>,</w:t>
      </w:r>
      <w:r w:rsidR="00306EE2" w:rsidRPr="008549EB">
        <w:rPr>
          <w:b/>
          <w:sz w:val="24"/>
          <w:szCs w:val="24"/>
          <w:lang w:val="ro-RO"/>
        </w:rPr>
        <w:t xml:space="preserve"> aprobat prin </w:t>
      </w:r>
      <w:r w:rsidR="00C959EC" w:rsidRPr="008549EB">
        <w:rPr>
          <w:b/>
          <w:sz w:val="24"/>
          <w:szCs w:val="24"/>
          <w:lang w:val="ro-RO"/>
        </w:rPr>
        <w:t>Hotărârea</w:t>
      </w:r>
      <w:r w:rsidR="00603E1F" w:rsidRPr="008549EB">
        <w:rPr>
          <w:b/>
          <w:sz w:val="24"/>
          <w:szCs w:val="24"/>
          <w:lang w:val="ro-RO"/>
        </w:rPr>
        <w:t xml:space="preserve"> </w:t>
      </w:r>
      <w:r w:rsidR="005744F5" w:rsidRPr="008549EB">
        <w:rPr>
          <w:b/>
          <w:sz w:val="24"/>
          <w:szCs w:val="24"/>
          <w:lang w:val="ro-RO"/>
        </w:rPr>
        <w:t>Con</w:t>
      </w:r>
      <w:r w:rsidR="00F948A5" w:rsidRPr="008549EB">
        <w:rPr>
          <w:b/>
          <w:sz w:val="24"/>
          <w:szCs w:val="24"/>
          <w:lang w:val="ro-RO"/>
        </w:rPr>
        <w:t>s</w:t>
      </w:r>
      <w:r w:rsidR="005744F5" w:rsidRPr="008549EB">
        <w:rPr>
          <w:b/>
          <w:sz w:val="24"/>
          <w:szCs w:val="24"/>
          <w:lang w:val="ro-RO"/>
        </w:rPr>
        <w:t>iliului de administrație</w:t>
      </w:r>
      <w:r w:rsidR="006B56BA" w:rsidRPr="008549EB">
        <w:rPr>
          <w:b/>
          <w:sz w:val="24"/>
          <w:szCs w:val="24"/>
          <w:lang w:val="ro-RO"/>
        </w:rPr>
        <w:t xml:space="preserve"> al </w:t>
      </w:r>
      <w:r w:rsidR="00603E1F" w:rsidRPr="008549EB">
        <w:rPr>
          <w:b/>
          <w:sz w:val="24"/>
          <w:szCs w:val="24"/>
          <w:lang w:val="ro-RO"/>
        </w:rPr>
        <w:t>A</w:t>
      </w:r>
      <w:r w:rsidR="000314C0" w:rsidRPr="008549EB">
        <w:rPr>
          <w:b/>
          <w:sz w:val="24"/>
          <w:szCs w:val="24"/>
          <w:lang w:val="ro-RO"/>
        </w:rPr>
        <w:t>genți</w:t>
      </w:r>
      <w:r w:rsidR="007A7638" w:rsidRPr="008549EB">
        <w:rPr>
          <w:b/>
          <w:sz w:val="24"/>
          <w:szCs w:val="24"/>
          <w:lang w:val="ro-RO"/>
        </w:rPr>
        <w:t>ei</w:t>
      </w:r>
      <w:r w:rsidR="000314C0" w:rsidRPr="008549EB">
        <w:rPr>
          <w:b/>
          <w:sz w:val="24"/>
          <w:szCs w:val="24"/>
          <w:lang w:val="ro-RO"/>
        </w:rPr>
        <w:t xml:space="preserve"> </w:t>
      </w:r>
      <w:r w:rsidR="00603E1F" w:rsidRPr="008549EB">
        <w:rPr>
          <w:b/>
          <w:sz w:val="24"/>
          <w:szCs w:val="24"/>
          <w:lang w:val="ro-RO"/>
        </w:rPr>
        <w:t>N</w:t>
      </w:r>
      <w:r w:rsidR="000314C0" w:rsidRPr="008549EB">
        <w:rPr>
          <w:b/>
          <w:sz w:val="24"/>
          <w:szCs w:val="24"/>
          <w:lang w:val="ro-RO"/>
        </w:rPr>
        <w:t>ațional</w:t>
      </w:r>
      <w:r w:rsidR="007A7638" w:rsidRPr="008549EB">
        <w:rPr>
          <w:b/>
          <w:sz w:val="24"/>
          <w:szCs w:val="24"/>
          <w:lang w:val="ro-RO"/>
        </w:rPr>
        <w:t>e</w:t>
      </w:r>
      <w:r w:rsidR="000314C0" w:rsidRPr="008549EB">
        <w:rPr>
          <w:b/>
          <w:sz w:val="24"/>
          <w:szCs w:val="24"/>
          <w:lang w:val="ro-RO"/>
        </w:rPr>
        <w:t xml:space="preserve"> pentru </w:t>
      </w:r>
      <w:r w:rsidR="00603E1F" w:rsidRPr="008549EB">
        <w:rPr>
          <w:b/>
          <w:sz w:val="24"/>
          <w:szCs w:val="24"/>
          <w:lang w:val="ro-RO"/>
        </w:rPr>
        <w:t>R</w:t>
      </w:r>
      <w:r w:rsidR="000314C0" w:rsidRPr="008549EB">
        <w:rPr>
          <w:b/>
          <w:sz w:val="24"/>
          <w:szCs w:val="24"/>
          <w:lang w:val="ro-RO"/>
        </w:rPr>
        <w:t xml:space="preserve">eglementare în </w:t>
      </w:r>
      <w:r w:rsidR="00603E1F" w:rsidRPr="008549EB">
        <w:rPr>
          <w:b/>
          <w:sz w:val="24"/>
          <w:szCs w:val="24"/>
          <w:lang w:val="ro-RO"/>
        </w:rPr>
        <w:t>E</w:t>
      </w:r>
      <w:r w:rsidR="000314C0" w:rsidRPr="008549EB">
        <w:rPr>
          <w:b/>
          <w:sz w:val="24"/>
          <w:szCs w:val="24"/>
          <w:lang w:val="ro-RO"/>
        </w:rPr>
        <w:t>nergetică</w:t>
      </w:r>
      <w:r w:rsidR="00603E1F" w:rsidRPr="008549EB">
        <w:rPr>
          <w:b/>
          <w:sz w:val="24"/>
          <w:szCs w:val="24"/>
          <w:lang w:val="ro-RO"/>
        </w:rPr>
        <w:t xml:space="preserve"> nr.</w:t>
      </w:r>
      <w:r w:rsidR="006F72E0" w:rsidRPr="008549EB">
        <w:rPr>
          <w:b/>
          <w:sz w:val="24"/>
          <w:szCs w:val="24"/>
          <w:lang w:val="ro-RO"/>
        </w:rPr>
        <w:t xml:space="preserve"> </w:t>
      </w:r>
      <w:r w:rsidR="00887E21">
        <w:rPr>
          <w:b/>
          <w:sz w:val="24"/>
          <w:szCs w:val="24"/>
          <w:lang w:val="ro-RO"/>
        </w:rPr>
        <w:t>423</w:t>
      </w:r>
      <w:r w:rsidR="008324AA" w:rsidRPr="008549EB">
        <w:rPr>
          <w:b/>
          <w:sz w:val="24"/>
          <w:szCs w:val="24"/>
          <w:lang w:val="ro-RO"/>
        </w:rPr>
        <w:t>/</w:t>
      </w:r>
      <w:r w:rsidR="00887E21">
        <w:rPr>
          <w:b/>
          <w:sz w:val="24"/>
          <w:szCs w:val="24"/>
          <w:lang w:val="ro-RO"/>
        </w:rPr>
        <w:t>2019</w:t>
      </w:r>
      <w:r w:rsidR="009D6BCF" w:rsidRPr="008549EB">
        <w:rPr>
          <w:b/>
          <w:sz w:val="24"/>
          <w:szCs w:val="24"/>
          <w:lang w:val="ro-RO"/>
        </w:rPr>
        <w:t xml:space="preserve"> </w:t>
      </w:r>
    </w:p>
    <w:p w14:paraId="73CCE11B" w14:textId="77777777" w:rsidR="00A81429" w:rsidRPr="008549EB" w:rsidRDefault="00A81429">
      <w:pPr>
        <w:ind w:firstLine="0"/>
        <w:jc w:val="center"/>
        <w:rPr>
          <w:b/>
          <w:sz w:val="24"/>
          <w:szCs w:val="24"/>
          <w:lang w:val="ro-RO"/>
        </w:rPr>
      </w:pPr>
    </w:p>
    <w:p w14:paraId="15E4BB14" w14:textId="5287C7E7" w:rsidR="00BB0954" w:rsidRPr="008549EB" w:rsidRDefault="006D2EB5" w:rsidP="004E2131">
      <w:pPr>
        <w:ind w:firstLine="284"/>
        <w:rPr>
          <w:sz w:val="24"/>
          <w:szCs w:val="24"/>
          <w:lang w:val="ro-RO" w:eastAsia="ru-RU"/>
        </w:rPr>
      </w:pPr>
      <w:r w:rsidRPr="008549EB">
        <w:rPr>
          <w:sz w:val="24"/>
          <w:szCs w:val="24"/>
          <w:lang w:val="ro-RO"/>
        </w:rPr>
        <w:t xml:space="preserve">În temeiul </w:t>
      </w:r>
      <w:r w:rsidRPr="008549EB">
        <w:rPr>
          <w:bCs/>
          <w:sz w:val="24"/>
          <w:szCs w:val="24"/>
          <w:lang w:val="ro-RO"/>
        </w:rPr>
        <w:t xml:space="preserve">art. </w:t>
      </w:r>
      <w:r w:rsidR="008E37A2">
        <w:rPr>
          <w:bCs/>
          <w:sz w:val="24"/>
          <w:szCs w:val="24"/>
          <w:lang w:val="ro-RO"/>
        </w:rPr>
        <w:t>9</w:t>
      </w:r>
      <w:r w:rsidRPr="008549EB">
        <w:rPr>
          <w:bCs/>
          <w:sz w:val="24"/>
          <w:szCs w:val="24"/>
          <w:lang w:val="ro-RO"/>
        </w:rPr>
        <w:t xml:space="preserve"> alin.</w:t>
      </w:r>
      <w:r w:rsidR="009E6783" w:rsidRPr="008549EB">
        <w:rPr>
          <w:bCs/>
          <w:sz w:val="24"/>
          <w:szCs w:val="24"/>
          <w:lang w:val="ro-RO"/>
        </w:rPr>
        <w:t xml:space="preserve"> </w:t>
      </w:r>
      <w:r w:rsidRPr="008549EB">
        <w:rPr>
          <w:bCs/>
          <w:sz w:val="24"/>
          <w:szCs w:val="24"/>
          <w:lang w:val="ro-RO"/>
        </w:rPr>
        <w:t>(</w:t>
      </w:r>
      <w:r w:rsidR="00B96CB1" w:rsidRPr="008549EB">
        <w:rPr>
          <w:bCs/>
          <w:sz w:val="24"/>
          <w:szCs w:val="24"/>
          <w:lang w:val="ro-RO"/>
        </w:rPr>
        <w:t>3</w:t>
      </w:r>
      <w:r w:rsidRPr="008549EB">
        <w:rPr>
          <w:bCs/>
          <w:sz w:val="24"/>
          <w:szCs w:val="24"/>
          <w:lang w:val="ro-RO"/>
        </w:rPr>
        <w:t xml:space="preserve">) </w:t>
      </w:r>
      <w:r w:rsidRPr="008549EB">
        <w:rPr>
          <w:sz w:val="24"/>
          <w:szCs w:val="24"/>
          <w:lang w:val="ro-RO"/>
        </w:rPr>
        <w:t xml:space="preserve">din Legea nr. </w:t>
      </w:r>
      <w:r w:rsidR="007D7B56">
        <w:rPr>
          <w:sz w:val="24"/>
          <w:szCs w:val="24"/>
          <w:lang w:val="ro-RO"/>
        </w:rPr>
        <w:t>164</w:t>
      </w:r>
      <w:r w:rsidRPr="008549EB">
        <w:rPr>
          <w:sz w:val="24"/>
          <w:szCs w:val="24"/>
          <w:lang w:val="ro-RO"/>
        </w:rPr>
        <w:t>/20</w:t>
      </w:r>
      <w:r w:rsidR="007D7B56">
        <w:rPr>
          <w:sz w:val="24"/>
          <w:szCs w:val="24"/>
          <w:lang w:val="ro-RO"/>
        </w:rPr>
        <w:t>25</w:t>
      </w:r>
      <w:r w:rsidRPr="008549EB">
        <w:rPr>
          <w:sz w:val="24"/>
          <w:szCs w:val="24"/>
          <w:lang w:val="ro-RO"/>
        </w:rPr>
        <w:t xml:space="preserve"> cu privire la energia electrică (Monitorul Ofi</w:t>
      </w:r>
      <w:r w:rsidR="007D7B56">
        <w:rPr>
          <w:sz w:val="24"/>
          <w:szCs w:val="24"/>
          <w:lang w:val="ro-RO"/>
        </w:rPr>
        <w:t>cial al Republicii Moldova, 2025</w:t>
      </w:r>
      <w:r w:rsidRPr="008549EB">
        <w:rPr>
          <w:sz w:val="24"/>
          <w:szCs w:val="24"/>
          <w:lang w:val="ro-RO"/>
        </w:rPr>
        <w:t>, nr.</w:t>
      </w:r>
      <w:r w:rsidR="0020404E">
        <w:rPr>
          <w:sz w:val="24"/>
          <w:szCs w:val="24"/>
          <w:lang w:val="ro-RO"/>
        </w:rPr>
        <w:t xml:space="preserve"> </w:t>
      </w:r>
      <w:r w:rsidR="007D7B56">
        <w:rPr>
          <w:sz w:val="24"/>
          <w:szCs w:val="24"/>
          <w:lang w:val="ro-RO"/>
        </w:rPr>
        <w:t>437</w:t>
      </w:r>
      <w:r w:rsidRPr="008549EB">
        <w:rPr>
          <w:sz w:val="24"/>
          <w:szCs w:val="24"/>
          <w:lang w:val="ro-RO"/>
        </w:rPr>
        <w:t>-</w:t>
      </w:r>
      <w:r w:rsidR="007D7B56">
        <w:rPr>
          <w:sz w:val="24"/>
          <w:szCs w:val="24"/>
          <w:lang w:val="ro-RO"/>
        </w:rPr>
        <w:t>440</w:t>
      </w:r>
      <w:r w:rsidRPr="008549EB">
        <w:rPr>
          <w:sz w:val="24"/>
          <w:szCs w:val="24"/>
          <w:lang w:val="ro-RO"/>
        </w:rPr>
        <w:t xml:space="preserve">, art. </w:t>
      </w:r>
      <w:r w:rsidR="007D7B56">
        <w:rPr>
          <w:sz w:val="24"/>
          <w:szCs w:val="24"/>
          <w:lang w:val="ro-RO"/>
        </w:rPr>
        <w:t>598</w:t>
      </w:r>
      <w:r w:rsidRPr="008549EB">
        <w:rPr>
          <w:sz w:val="24"/>
          <w:szCs w:val="24"/>
          <w:lang w:val="ro-RO"/>
        </w:rPr>
        <w:t>),</w:t>
      </w:r>
      <w:r w:rsidR="000853F2">
        <w:rPr>
          <w:sz w:val="24"/>
          <w:szCs w:val="24"/>
          <w:lang w:val="ro-RO"/>
        </w:rPr>
        <w:t xml:space="preserve"> </w:t>
      </w:r>
      <w:r w:rsidRPr="008549EB">
        <w:rPr>
          <w:sz w:val="24"/>
          <w:szCs w:val="24"/>
          <w:lang w:val="ro-RO"/>
        </w:rPr>
        <w:t xml:space="preserve">Consiliul de </w:t>
      </w:r>
      <w:r w:rsidR="00645916" w:rsidRPr="008549EB">
        <w:rPr>
          <w:sz w:val="24"/>
          <w:szCs w:val="24"/>
          <w:lang w:val="ro-RO"/>
        </w:rPr>
        <w:t>a</w:t>
      </w:r>
      <w:r w:rsidRPr="008549EB">
        <w:rPr>
          <w:sz w:val="24"/>
          <w:szCs w:val="24"/>
          <w:lang w:val="ro-RO"/>
        </w:rPr>
        <w:t>dministrație al Agenției</w:t>
      </w:r>
      <w:r w:rsidRPr="008549EB">
        <w:rPr>
          <w:sz w:val="24"/>
          <w:szCs w:val="24"/>
          <w:lang w:val="ro-RO" w:eastAsia="ru-RU"/>
        </w:rPr>
        <w:t xml:space="preserve"> Naționale pen</w:t>
      </w:r>
      <w:r w:rsidR="00D26152" w:rsidRPr="008549EB">
        <w:rPr>
          <w:sz w:val="24"/>
          <w:szCs w:val="24"/>
          <w:lang w:val="ro-RO" w:eastAsia="ru-RU"/>
        </w:rPr>
        <w:t xml:space="preserve">tru Reglementare în Energetică </w:t>
      </w:r>
    </w:p>
    <w:p w14:paraId="02E9A1E5" w14:textId="77777777" w:rsidR="00603E1F" w:rsidRPr="008549EB" w:rsidRDefault="00603E1F" w:rsidP="008C2131">
      <w:pPr>
        <w:tabs>
          <w:tab w:val="center" w:pos="4320"/>
          <w:tab w:val="right" w:pos="8640"/>
        </w:tabs>
        <w:spacing w:before="240" w:after="240"/>
        <w:jc w:val="center"/>
        <w:rPr>
          <w:b/>
          <w:bCs/>
          <w:smallCaps/>
          <w:sz w:val="24"/>
          <w:szCs w:val="24"/>
          <w:lang w:val="ro-RO"/>
        </w:rPr>
      </w:pPr>
      <w:r w:rsidRPr="008549EB">
        <w:rPr>
          <w:b/>
          <w:bCs/>
          <w:smallCaps/>
          <w:sz w:val="24"/>
          <w:szCs w:val="24"/>
          <w:lang w:val="ro-RO"/>
        </w:rPr>
        <w:t>H O T Ă R Ă Ş T E:</w:t>
      </w:r>
    </w:p>
    <w:p w14:paraId="57F4876F" w14:textId="0483BDDA" w:rsidR="00A97F0C" w:rsidRPr="008549EB" w:rsidRDefault="00887E21" w:rsidP="00F245AE">
      <w:pPr>
        <w:pStyle w:val="ListParagraph"/>
        <w:numPr>
          <w:ilvl w:val="0"/>
          <w:numId w:val="1"/>
        </w:numPr>
        <w:tabs>
          <w:tab w:val="left" w:pos="567"/>
          <w:tab w:val="left" w:pos="851"/>
        </w:tabs>
        <w:spacing w:before="120" w:after="120" w:line="276" w:lineRule="auto"/>
        <w:ind w:left="0" w:firstLine="567"/>
        <w:contextualSpacing w:val="0"/>
        <w:rPr>
          <w:rFonts w:eastAsia="Calibri"/>
          <w:bCs/>
          <w:sz w:val="24"/>
          <w:szCs w:val="24"/>
          <w:lang w:val="ro-RO"/>
        </w:rPr>
      </w:pPr>
      <w:r>
        <w:rPr>
          <w:bCs/>
          <w:sz w:val="24"/>
          <w:szCs w:val="24"/>
          <w:lang w:val="ro-RO"/>
        </w:rPr>
        <w:t>Codul rețelelor electrice</w:t>
      </w:r>
      <w:r w:rsidR="00A97F0C" w:rsidRPr="008549EB">
        <w:rPr>
          <w:bCs/>
          <w:sz w:val="24"/>
          <w:szCs w:val="24"/>
          <w:lang w:val="ro-RO"/>
        </w:rPr>
        <w:t>,</w:t>
      </w:r>
      <w:r>
        <w:rPr>
          <w:sz w:val="24"/>
          <w:szCs w:val="24"/>
          <w:lang w:val="ro-RO"/>
        </w:rPr>
        <w:t xml:space="preserve"> aprobat</w:t>
      </w:r>
      <w:r w:rsidR="00A97F0C" w:rsidRPr="008549EB">
        <w:rPr>
          <w:sz w:val="24"/>
          <w:szCs w:val="24"/>
          <w:lang w:val="ro-RO"/>
        </w:rPr>
        <w:t xml:space="preserve"> prin Hotărârea Consiliului de administrație al A</w:t>
      </w:r>
      <w:r w:rsidR="00B85DF9" w:rsidRPr="008549EB">
        <w:rPr>
          <w:sz w:val="24"/>
          <w:szCs w:val="24"/>
          <w:lang w:val="ro-RO"/>
        </w:rPr>
        <w:t xml:space="preserve">genției </w:t>
      </w:r>
      <w:r w:rsidR="00A97F0C" w:rsidRPr="008549EB">
        <w:rPr>
          <w:sz w:val="24"/>
          <w:szCs w:val="24"/>
          <w:lang w:val="ro-RO"/>
        </w:rPr>
        <w:t>N</w:t>
      </w:r>
      <w:r w:rsidR="00B85DF9" w:rsidRPr="008549EB">
        <w:rPr>
          <w:sz w:val="24"/>
          <w:szCs w:val="24"/>
          <w:lang w:val="ro-RO"/>
        </w:rPr>
        <w:t xml:space="preserve">aționale pentru </w:t>
      </w:r>
      <w:r w:rsidR="00A97F0C" w:rsidRPr="008549EB">
        <w:rPr>
          <w:sz w:val="24"/>
          <w:szCs w:val="24"/>
          <w:lang w:val="ro-RO"/>
        </w:rPr>
        <w:t>R</w:t>
      </w:r>
      <w:r w:rsidR="00B85DF9" w:rsidRPr="008549EB">
        <w:rPr>
          <w:sz w:val="24"/>
          <w:szCs w:val="24"/>
          <w:lang w:val="ro-RO"/>
        </w:rPr>
        <w:t xml:space="preserve">eglementare în </w:t>
      </w:r>
      <w:r w:rsidR="00A97F0C" w:rsidRPr="008549EB">
        <w:rPr>
          <w:sz w:val="24"/>
          <w:szCs w:val="24"/>
          <w:lang w:val="ro-RO"/>
        </w:rPr>
        <w:t>E</w:t>
      </w:r>
      <w:r w:rsidR="00B85DF9" w:rsidRPr="008549EB">
        <w:rPr>
          <w:sz w:val="24"/>
          <w:szCs w:val="24"/>
          <w:lang w:val="ro-RO"/>
        </w:rPr>
        <w:t>nergetică</w:t>
      </w:r>
      <w:r>
        <w:rPr>
          <w:sz w:val="24"/>
          <w:szCs w:val="24"/>
          <w:lang w:val="ro-RO"/>
        </w:rPr>
        <w:t xml:space="preserve"> nr. 423</w:t>
      </w:r>
      <w:r w:rsidR="005B6732" w:rsidRPr="008549EB">
        <w:rPr>
          <w:sz w:val="24"/>
          <w:szCs w:val="24"/>
          <w:lang w:val="ro-RO"/>
        </w:rPr>
        <w:t>/</w:t>
      </w:r>
      <w:r>
        <w:rPr>
          <w:sz w:val="24"/>
          <w:szCs w:val="24"/>
          <w:lang w:val="ro-RO"/>
        </w:rPr>
        <w:t>2019</w:t>
      </w:r>
      <w:r w:rsidR="00A97F0C" w:rsidRPr="008549EB">
        <w:rPr>
          <w:sz w:val="24"/>
          <w:szCs w:val="24"/>
          <w:lang w:val="ro-RO"/>
        </w:rPr>
        <w:t xml:space="preserve"> </w:t>
      </w:r>
      <w:r w:rsidR="0059731A" w:rsidRPr="008549EB">
        <w:rPr>
          <w:bCs/>
          <w:sz w:val="24"/>
          <w:szCs w:val="24"/>
          <w:lang w:val="ro-RO"/>
        </w:rPr>
        <w:t>(</w:t>
      </w:r>
      <w:r w:rsidR="0059731A" w:rsidRPr="008549EB">
        <w:rPr>
          <w:bCs/>
          <w:i/>
          <w:sz w:val="24"/>
          <w:szCs w:val="24"/>
          <w:lang w:val="ro-RO"/>
        </w:rPr>
        <w:t>Monitorul Oficial al Republicii Moldova, 2020,</w:t>
      </w:r>
      <w:r>
        <w:rPr>
          <w:bCs/>
          <w:i/>
          <w:sz w:val="24"/>
          <w:szCs w:val="24"/>
          <w:lang w:val="ro-RO"/>
        </w:rPr>
        <w:t xml:space="preserve"> nr. 14-</w:t>
      </w:r>
      <w:r w:rsidR="00552778">
        <w:rPr>
          <w:bCs/>
          <w:i/>
          <w:sz w:val="24"/>
          <w:szCs w:val="24"/>
          <w:lang w:val="ro-RO"/>
        </w:rPr>
        <w:t>23, art. 63</w:t>
      </w:r>
      <w:r w:rsidR="0059731A" w:rsidRPr="008549EB">
        <w:rPr>
          <w:bCs/>
          <w:sz w:val="24"/>
          <w:szCs w:val="24"/>
          <w:lang w:val="ro-RO"/>
        </w:rPr>
        <w:t xml:space="preserve">), înregistrată la </w:t>
      </w:r>
      <w:r>
        <w:rPr>
          <w:bCs/>
          <w:sz w:val="24"/>
          <w:szCs w:val="24"/>
          <w:lang w:val="ro-RO"/>
        </w:rPr>
        <w:t>Ministerul Justiției cu nr. 1513 din 20 decembrie 2019</w:t>
      </w:r>
      <w:r w:rsidR="0059731A" w:rsidRPr="008549EB">
        <w:rPr>
          <w:bCs/>
          <w:sz w:val="24"/>
          <w:szCs w:val="24"/>
          <w:lang w:val="ro-RO"/>
        </w:rPr>
        <w:t xml:space="preserve">, </w:t>
      </w:r>
      <w:r w:rsidR="00A97F0C" w:rsidRPr="008549EB">
        <w:rPr>
          <w:sz w:val="24"/>
          <w:szCs w:val="24"/>
          <w:lang w:val="ro-RO"/>
        </w:rPr>
        <w:t>se modifică după cum urmează:</w:t>
      </w:r>
    </w:p>
    <w:p w14:paraId="4E984D00" w14:textId="3B124EA7" w:rsidR="00FE22EB" w:rsidRDefault="00635E3E" w:rsidP="00263EE2">
      <w:pPr>
        <w:pStyle w:val="ListParagraph"/>
        <w:spacing w:line="276" w:lineRule="auto"/>
        <w:ind w:left="1068" w:hanging="359"/>
        <w:rPr>
          <w:rFonts w:eastAsia="Calibri"/>
          <w:bCs/>
          <w:sz w:val="24"/>
          <w:szCs w:val="24"/>
          <w:lang w:val="ro-MD"/>
        </w:rPr>
      </w:pPr>
      <w:r>
        <w:rPr>
          <w:rFonts w:eastAsia="Calibri"/>
          <w:bCs/>
          <w:sz w:val="24"/>
          <w:szCs w:val="24"/>
          <w:lang w:val="ro-RO"/>
        </w:rPr>
        <w:t xml:space="preserve">1.1 </w:t>
      </w:r>
      <w:r w:rsidR="00EF25AB">
        <w:rPr>
          <w:rFonts w:eastAsia="Calibri"/>
          <w:bCs/>
          <w:sz w:val="24"/>
          <w:szCs w:val="24"/>
          <w:lang w:val="ro-MD"/>
        </w:rPr>
        <w:t>În denumire, clauza de armonizare și punctul 1 cuvintele „Codul rețelelor electrice” se substituie cu cuvintele „</w:t>
      </w:r>
      <w:r w:rsidR="00EF25AB" w:rsidRPr="00EF25AB">
        <w:rPr>
          <w:rFonts w:eastAsia="Calibri"/>
          <w:bCs/>
          <w:sz w:val="24"/>
          <w:szCs w:val="24"/>
          <w:lang w:val="ro-MD"/>
        </w:rPr>
        <w:t xml:space="preserve">Codul rețelelor electrice </w:t>
      </w:r>
      <w:r w:rsidR="00EF25AB">
        <w:rPr>
          <w:rFonts w:eastAsia="Calibri"/>
          <w:bCs/>
          <w:sz w:val="24"/>
          <w:szCs w:val="24"/>
          <w:lang w:val="ro-MD"/>
        </w:rPr>
        <w:t>privind racordare</w:t>
      </w:r>
      <w:r w:rsidR="005B63AA">
        <w:rPr>
          <w:rFonts w:eastAsia="Calibri"/>
          <w:bCs/>
          <w:sz w:val="24"/>
          <w:szCs w:val="24"/>
          <w:lang w:val="ro-MD"/>
        </w:rPr>
        <w:t>a</w:t>
      </w:r>
      <w:r w:rsidR="00EF25AB">
        <w:rPr>
          <w:rFonts w:eastAsia="Calibri"/>
          <w:bCs/>
          <w:sz w:val="24"/>
          <w:szCs w:val="24"/>
          <w:lang w:val="ro-MD"/>
        </w:rPr>
        <w:t xml:space="preserve"> la rețelele electrice</w:t>
      </w:r>
      <w:r w:rsidR="00263EE2">
        <w:rPr>
          <w:rFonts w:eastAsia="Calibri"/>
          <w:bCs/>
          <w:sz w:val="24"/>
          <w:szCs w:val="24"/>
          <w:lang w:val="ro-MD"/>
        </w:rPr>
        <w:t>”</w:t>
      </w:r>
      <w:r w:rsidR="0020404E">
        <w:rPr>
          <w:rFonts w:eastAsia="Calibri"/>
          <w:bCs/>
          <w:sz w:val="24"/>
          <w:szCs w:val="24"/>
          <w:lang w:val="ro-MD"/>
        </w:rPr>
        <w:t xml:space="preserve">. </w:t>
      </w:r>
    </w:p>
    <w:p w14:paraId="2096B201" w14:textId="2A33E626" w:rsidR="00635B6E" w:rsidRPr="00635B6E" w:rsidRDefault="00635B6E" w:rsidP="00066669">
      <w:pPr>
        <w:pStyle w:val="ListParagraph"/>
        <w:numPr>
          <w:ilvl w:val="1"/>
          <w:numId w:val="18"/>
        </w:numPr>
        <w:spacing w:line="276" w:lineRule="auto"/>
        <w:rPr>
          <w:rFonts w:eastAsia="Calibri"/>
          <w:bCs/>
          <w:sz w:val="24"/>
          <w:szCs w:val="24"/>
          <w:lang w:val="ro-MD"/>
        </w:rPr>
      </w:pPr>
      <w:r w:rsidRPr="00635B6E">
        <w:rPr>
          <w:rFonts w:eastAsia="Calibri"/>
          <w:bCs/>
          <w:sz w:val="24"/>
          <w:szCs w:val="24"/>
          <w:lang w:val="ro-MD"/>
        </w:rPr>
        <w:t xml:space="preserve">Denumirea „Partea întâi </w:t>
      </w:r>
      <w:r w:rsidRPr="00635B6E">
        <w:rPr>
          <w:rFonts w:eastAsia="Calibri"/>
          <w:bCs/>
          <w:sz w:val="24"/>
          <w:szCs w:val="24"/>
          <w:lang w:val="ro-MD"/>
        </w:rPr>
        <w:t xml:space="preserve"> - </w:t>
      </w:r>
      <w:r w:rsidRPr="00635B6E">
        <w:rPr>
          <w:rFonts w:eastAsia="Calibri"/>
          <w:bCs/>
          <w:sz w:val="24"/>
          <w:szCs w:val="24"/>
          <w:lang w:val="ro-MD"/>
        </w:rPr>
        <w:t xml:space="preserve">Accesul și racordarea la rețelele electrice” se </w:t>
      </w:r>
      <w:r w:rsidRPr="00635B6E">
        <w:rPr>
          <w:rFonts w:eastAsia="Calibri"/>
          <w:bCs/>
          <w:sz w:val="24"/>
          <w:szCs w:val="24"/>
          <w:lang w:val="ro-MD"/>
        </w:rPr>
        <w:t>exclude</w:t>
      </w:r>
      <w:r w:rsidRPr="00635B6E">
        <w:rPr>
          <w:rFonts w:eastAsia="Calibri"/>
          <w:bCs/>
          <w:sz w:val="24"/>
          <w:szCs w:val="24"/>
          <w:lang w:val="ro-MD"/>
        </w:rPr>
        <w:t>;</w:t>
      </w:r>
    </w:p>
    <w:p w14:paraId="0851C215" w14:textId="349C63AF" w:rsidR="008B5A95" w:rsidRPr="00066669" w:rsidRDefault="00D14894" w:rsidP="00066669">
      <w:pPr>
        <w:pStyle w:val="ListParagraph"/>
        <w:numPr>
          <w:ilvl w:val="1"/>
          <w:numId w:val="18"/>
        </w:numPr>
        <w:spacing w:line="276" w:lineRule="auto"/>
        <w:rPr>
          <w:rFonts w:eastAsia="Calibri"/>
          <w:bCs/>
          <w:sz w:val="24"/>
          <w:szCs w:val="24"/>
          <w:lang w:val="ro-MD"/>
        </w:rPr>
      </w:pPr>
      <w:r w:rsidRPr="00066669">
        <w:rPr>
          <w:rFonts w:eastAsia="Calibri"/>
          <w:bCs/>
          <w:sz w:val="24"/>
          <w:szCs w:val="24"/>
          <w:lang w:val="ro-MD"/>
        </w:rPr>
        <w:t>La punctul 2</w:t>
      </w:r>
      <w:r w:rsidR="00C3775E" w:rsidRPr="00066669">
        <w:rPr>
          <w:rFonts w:eastAsia="Calibri"/>
          <w:bCs/>
          <w:sz w:val="24"/>
          <w:szCs w:val="24"/>
          <w:lang w:val="ro-MD"/>
        </w:rPr>
        <w:t xml:space="preserve"> prima </w:t>
      </w:r>
      <w:r w:rsidR="008B5A95" w:rsidRPr="00066669">
        <w:rPr>
          <w:rFonts w:eastAsia="Calibri"/>
          <w:bCs/>
          <w:sz w:val="24"/>
          <w:szCs w:val="24"/>
          <w:lang w:val="ro-MD"/>
        </w:rPr>
        <w:t>propoziție va avea următorul cuprins</w:t>
      </w:r>
      <w:r w:rsidR="00C3775E" w:rsidRPr="00066669">
        <w:rPr>
          <w:rFonts w:eastAsia="Calibri"/>
          <w:bCs/>
          <w:sz w:val="24"/>
          <w:szCs w:val="24"/>
          <w:lang w:val="ro-MD"/>
        </w:rPr>
        <w:t xml:space="preserve">: </w:t>
      </w:r>
    </w:p>
    <w:p w14:paraId="6A4DE6C3" w14:textId="7F58AF80" w:rsidR="00D14894" w:rsidRDefault="00C3775E" w:rsidP="008B5A95">
      <w:pPr>
        <w:pStyle w:val="ListParagraph"/>
        <w:spacing w:line="276" w:lineRule="auto"/>
        <w:ind w:left="1068" w:firstLine="0"/>
        <w:rPr>
          <w:rFonts w:eastAsia="Calibri"/>
          <w:bCs/>
          <w:sz w:val="24"/>
          <w:szCs w:val="24"/>
          <w:lang w:val="ro-MD"/>
        </w:rPr>
      </w:pPr>
      <w:r>
        <w:rPr>
          <w:rFonts w:eastAsia="Calibri"/>
          <w:bCs/>
          <w:sz w:val="24"/>
          <w:szCs w:val="24"/>
          <w:lang w:val="ro-MD"/>
        </w:rPr>
        <w:t>”</w:t>
      </w:r>
      <w:r w:rsidRPr="00066669">
        <w:rPr>
          <w:rFonts w:eastAsia="Calibri"/>
          <w:bCs/>
          <w:sz w:val="24"/>
          <w:szCs w:val="24"/>
          <w:lang w:val="ro-MD"/>
        </w:rPr>
        <w:t>Prezentul Cod stabilește procedurile aplicate pentru  asigurarea faptului că operatorii de</w:t>
      </w:r>
      <w:r w:rsidRPr="0019698B">
        <w:rPr>
          <w:sz w:val="24"/>
          <w:szCs w:val="24"/>
          <w:lang w:val="ro-RO" w:eastAsia="ru-RU"/>
        </w:rPr>
        <w:t xml:space="preserve"> sistem utilizează adecvat capacitățile instalațiilor de producere a energiei electrice </w:t>
      </w:r>
      <w:r w:rsidRPr="00B45BD1">
        <w:rPr>
          <w:sz w:val="24"/>
          <w:szCs w:val="24"/>
          <w:lang w:val="ro-RO" w:eastAsia="ru-RU"/>
        </w:rPr>
        <w:t xml:space="preserve">în scopul îndeplinirii în mod eficient a atribuțiilor ce </w:t>
      </w:r>
      <w:r>
        <w:rPr>
          <w:sz w:val="24"/>
          <w:szCs w:val="24"/>
          <w:lang w:val="ro-RO" w:eastAsia="ru-RU"/>
        </w:rPr>
        <w:t>le</w:t>
      </w:r>
      <w:r w:rsidRPr="00B45BD1">
        <w:rPr>
          <w:sz w:val="24"/>
          <w:szCs w:val="24"/>
          <w:lang w:val="ro-RO" w:eastAsia="ru-RU"/>
        </w:rPr>
        <w:t xml:space="preserve"> revin, în special în legătură cu</w:t>
      </w:r>
      <w:r>
        <w:rPr>
          <w:sz w:val="24"/>
          <w:szCs w:val="24"/>
          <w:lang w:val="ro-RO" w:eastAsia="ru-RU"/>
        </w:rPr>
        <w:t>:”;</w:t>
      </w:r>
    </w:p>
    <w:p w14:paraId="3A537B2D" w14:textId="231559A7" w:rsidR="003C5F8D" w:rsidRDefault="008B6DF3" w:rsidP="00066669">
      <w:pPr>
        <w:pStyle w:val="ListParagraph"/>
        <w:numPr>
          <w:ilvl w:val="1"/>
          <w:numId w:val="18"/>
        </w:numPr>
        <w:spacing w:line="276" w:lineRule="auto"/>
        <w:rPr>
          <w:rFonts w:eastAsia="Calibri"/>
          <w:bCs/>
          <w:sz w:val="24"/>
          <w:szCs w:val="24"/>
          <w:lang w:val="ro-MD"/>
        </w:rPr>
      </w:pPr>
      <w:r>
        <w:rPr>
          <w:rFonts w:eastAsia="Calibri"/>
          <w:bCs/>
          <w:sz w:val="24"/>
          <w:szCs w:val="24"/>
          <w:lang w:val="ro-MD"/>
        </w:rPr>
        <w:t>P</w:t>
      </w:r>
      <w:r w:rsidR="003C5F8D">
        <w:rPr>
          <w:rFonts w:eastAsia="Calibri"/>
          <w:bCs/>
          <w:sz w:val="24"/>
          <w:szCs w:val="24"/>
          <w:lang w:val="ro-MD"/>
        </w:rPr>
        <w:t>unctul 3</w:t>
      </w:r>
      <w:r>
        <w:rPr>
          <w:rFonts w:eastAsia="Calibri"/>
          <w:bCs/>
          <w:sz w:val="24"/>
          <w:szCs w:val="24"/>
          <w:lang w:val="ro-MD"/>
        </w:rPr>
        <w:t xml:space="preserve"> va avea următorul cuprins</w:t>
      </w:r>
      <w:r w:rsidR="003C5F8D">
        <w:rPr>
          <w:rFonts w:eastAsia="Calibri"/>
          <w:bCs/>
          <w:sz w:val="24"/>
          <w:szCs w:val="24"/>
          <w:lang w:val="ro-MD"/>
        </w:rPr>
        <w:t>:</w:t>
      </w:r>
    </w:p>
    <w:p w14:paraId="051D2F84" w14:textId="09AD5E05" w:rsidR="008B6DF3" w:rsidRPr="001977F2" w:rsidRDefault="008B6DF3" w:rsidP="00263EE2">
      <w:pPr>
        <w:tabs>
          <w:tab w:val="left" w:pos="1276"/>
        </w:tabs>
        <w:spacing w:line="276" w:lineRule="auto"/>
        <w:ind w:left="851" w:firstLine="0"/>
        <w:rPr>
          <w:rFonts w:eastAsia="Calibri"/>
          <w:bCs/>
          <w:sz w:val="24"/>
          <w:szCs w:val="24"/>
          <w:lang w:val="ro-MD"/>
        </w:rPr>
      </w:pPr>
      <w:r>
        <w:rPr>
          <w:rFonts w:eastAsia="Calibri"/>
          <w:bCs/>
          <w:sz w:val="24"/>
          <w:szCs w:val="24"/>
          <w:lang w:val="ro-MD"/>
        </w:rPr>
        <w:t xml:space="preserve">„3. În sensul prezentului Cod se </w:t>
      </w:r>
      <w:r w:rsidR="001977F2" w:rsidRPr="00263EE2">
        <w:rPr>
          <w:rFonts w:eastAsia="Calibri"/>
          <w:bCs/>
          <w:sz w:val="24"/>
          <w:szCs w:val="24"/>
          <w:lang w:val="ro-MD"/>
        </w:rPr>
        <w:t xml:space="preserve">utilizează termenii </w:t>
      </w:r>
      <w:r w:rsidR="001977F2" w:rsidRPr="001977F2">
        <w:rPr>
          <w:rFonts w:eastAsia="Calibri"/>
          <w:bCs/>
          <w:sz w:val="24"/>
          <w:szCs w:val="24"/>
          <w:lang w:val="ro-MD"/>
        </w:rPr>
        <w:t>definiți</w:t>
      </w:r>
      <w:r w:rsidR="001977F2" w:rsidRPr="00263EE2">
        <w:rPr>
          <w:rFonts w:eastAsia="Calibri"/>
          <w:bCs/>
          <w:sz w:val="24"/>
          <w:szCs w:val="24"/>
          <w:lang w:val="ro-MD"/>
        </w:rPr>
        <w:t xml:space="preserve"> în Legea nr.</w:t>
      </w:r>
      <w:r w:rsidR="001977F2">
        <w:rPr>
          <w:rFonts w:eastAsia="Calibri"/>
          <w:bCs/>
          <w:sz w:val="24"/>
          <w:szCs w:val="24"/>
          <w:lang w:val="ro-MD"/>
        </w:rPr>
        <w:t>164/2025</w:t>
      </w:r>
      <w:r w:rsidR="001977F2" w:rsidRPr="00263EE2">
        <w:rPr>
          <w:rFonts w:eastAsia="Calibri"/>
          <w:bCs/>
          <w:sz w:val="24"/>
          <w:szCs w:val="24"/>
          <w:lang w:val="ro-MD"/>
        </w:rPr>
        <w:t xml:space="preserve">  cu privire la energia electrică (în continuare </w:t>
      </w:r>
      <w:hyperlink r:id="rId11" w:history="1">
        <w:r w:rsidR="001977F2" w:rsidRPr="00263EE2">
          <w:rPr>
            <w:rStyle w:val="Hyperlink"/>
            <w:rFonts w:eastAsia="Calibri"/>
            <w:bCs/>
            <w:sz w:val="24"/>
            <w:szCs w:val="24"/>
            <w:lang w:val="ro-MD"/>
          </w:rPr>
          <w:t>Legea 1</w:t>
        </w:r>
        <w:r w:rsidR="001977F2">
          <w:rPr>
            <w:rStyle w:val="Hyperlink"/>
            <w:rFonts w:eastAsia="Calibri"/>
            <w:bCs/>
            <w:sz w:val="24"/>
            <w:szCs w:val="24"/>
            <w:lang w:val="ro-MD"/>
          </w:rPr>
          <w:t>64</w:t>
        </w:r>
        <w:r w:rsidR="001977F2" w:rsidRPr="00263EE2">
          <w:rPr>
            <w:rStyle w:val="Hyperlink"/>
            <w:rFonts w:eastAsia="Calibri"/>
            <w:bCs/>
            <w:sz w:val="24"/>
            <w:szCs w:val="24"/>
            <w:lang w:val="ro-MD"/>
          </w:rPr>
          <w:t>/20</w:t>
        </w:r>
      </w:hyperlink>
      <w:r w:rsidR="001977F2">
        <w:rPr>
          <w:rFonts w:eastAsia="Calibri"/>
          <w:bCs/>
          <w:sz w:val="24"/>
          <w:szCs w:val="24"/>
          <w:lang w:val="ro-MD"/>
        </w:rPr>
        <w:t>25</w:t>
      </w:r>
      <w:r w:rsidR="001977F2" w:rsidRPr="001977F2">
        <w:rPr>
          <w:rFonts w:eastAsia="Calibri"/>
          <w:bCs/>
          <w:sz w:val="24"/>
          <w:szCs w:val="24"/>
          <w:lang w:val="ro-MD"/>
        </w:rPr>
        <w:t>), Legea nr.</w:t>
      </w:r>
      <w:r w:rsidR="00263EE2">
        <w:rPr>
          <w:rFonts w:eastAsia="Calibri"/>
          <w:bCs/>
          <w:sz w:val="24"/>
          <w:szCs w:val="24"/>
          <w:lang w:val="ro-MD"/>
        </w:rPr>
        <w:t xml:space="preserve"> </w:t>
      </w:r>
      <w:r w:rsidR="001977F2" w:rsidRPr="001977F2">
        <w:rPr>
          <w:rFonts w:eastAsia="Calibri"/>
          <w:bCs/>
          <w:sz w:val="24"/>
          <w:szCs w:val="24"/>
          <w:lang w:val="ro-MD"/>
        </w:rPr>
        <w:t>139</w:t>
      </w:r>
      <w:r w:rsidR="001977F2">
        <w:rPr>
          <w:rFonts w:eastAsia="Calibri"/>
          <w:bCs/>
          <w:sz w:val="24"/>
          <w:szCs w:val="24"/>
          <w:lang w:val="ro-MD"/>
        </w:rPr>
        <w:t>/</w:t>
      </w:r>
      <w:r w:rsidR="001977F2" w:rsidRPr="00263EE2">
        <w:rPr>
          <w:rFonts w:eastAsia="Calibri"/>
          <w:bCs/>
          <w:sz w:val="24"/>
          <w:szCs w:val="24"/>
          <w:lang w:val="ro-MD"/>
        </w:rPr>
        <w:t xml:space="preserve">2018 cu privire la </w:t>
      </w:r>
      <w:r w:rsidR="00263EE2">
        <w:rPr>
          <w:rFonts w:eastAsia="Calibri"/>
          <w:bCs/>
          <w:sz w:val="24"/>
          <w:szCs w:val="24"/>
          <w:lang w:val="ro-MD"/>
        </w:rPr>
        <w:t>eficienț</w:t>
      </w:r>
      <w:r w:rsidR="001977F2" w:rsidRPr="001977F2">
        <w:rPr>
          <w:rFonts w:eastAsia="Calibri"/>
          <w:bCs/>
          <w:sz w:val="24"/>
          <w:szCs w:val="24"/>
          <w:lang w:val="ro-MD"/>
        </w:rPr>
        <w:t>a</w:t>
      </w:r>
      <w:r w:rsidR="00E33B92">
        <w:rPr>
          <w:rFonts w:eastAsia="Calibri"/>
          <w:bCs/>
          <w:sz w:val="24"/>
          <w:szCs w:val="24"/>
          <w:lang w:val="ro-MD"/>
        </w:rPr>
        <w:t xml:space="preserve"> energetică, precum şi următoarele noțiuni</w:t>
      </w:r>
      <w:r w:rsidR="001977F2" w:rsidRPr="00263EE2">
        <w:rPr>
          <w:rFonts w:eastAsia="Calibri"/>
          <w:bCs/>
          <w:sz w:val="24"/>
          <w:szCs w:val="24"/>
          <w:lang w:val="ro-MD"/>
        </w:rPr>
        <w:t>:</w:t>
      </w:r>
    </w:p>
    <w:p w14:paraId="337428F7" w14:textId="77777777" w:rsidR="008B6DF3" w:rsidRDefault="008B6DF3" w:rsidP="00263EE2">
      <w:pPr>
        <w:pStyle w:val="NormalWeb"/>
        <w:ind w:left="851" w:firstLine="0"/>
      </w:pPr>
      <w:r>
        <w:rPr>
          <w:b/>
          <w:bCs/>
        </w:rPr>
        <w:t>acumulare prin pompare</w:t>
      </w:r>
      <w:r>
        <w:t xml:space="preserve"> – o unitate hidroelectrică în care nivelul apei poate fi crescut prin pompare în sens ascendent, în vederea stocării pentru producerea de energie electrică;</w:t>
      </w:r>
    </w:p>
    <w:p w14:paraId="0A545131" w14:textId="77777777" w:rsidR="008B6DF3" w:rsidRDefault="008B6DF3" w:rsidP="00263EE2">
      <w:pPr>
        <w:pStyle w:val="NormalWeb"/>
        <w:ind w:left="851" w:firstLine="0"/>
      </w:pPr>
      <w:r>
        <w:rPr>
          <w:b/>
          <w:bCs/>
        </w:rPr>
        <w:t>agregarea locurilor de consum</w:t>
      </w:r>
      <w:r>
        <w:t xml:space="preserve"> – locuri de consum sau sisteme de distribuţie închise, care pot funcţiona ca un singur loc de consum sau ca un singur sistem de distribuţie închis, cu scopul de a furniza unul sau mai multe servicii de consum comandabil;</w:t>
      </w:r>
    </w:p>
    <w:p w14:paraId="5FBB86E3" w14:textId="77777777" w:rsidR="008B6DF3" w:rsidRDefault="008B6DF3" w:rsidP="00263EE2">
      <w:pPr>
        <w:pStyle w:val="NormalWeb"/>
        <w:ind w:left="851" w:firstLine="0"/>
      </w:pPr>
      <w:r>
        <w:rPr>
          <w:b/>
          <w:bCs/>
        </w:rPr>
        <w:t>bandă moartă în frecvenţă</w:t>
      </w:r>
      <w:r>
        <w:t xml:space="preserve"> – un domeniu de frecvenţă în care reglajul de frecvenţă este dezactivat în mod voit;</w:t>
      </w:r>
    </w:p>
    <w:p w14:paraId="3832943F" w14:textId="77777777" w:rsidR="008B6DF3" w:rsidRDefault="008B6DF3" w:rsidP="00263EE2">
      <w:pPr>
        <w:pStyle w:val="NormalWeb"/>
        <w:ind w:left="851" w:firstLine="0"/>
      </w:pPr>
      <w:r>
        <w:rPr>
          <w:b/>
          <w:bCs/>
        </w:rPr>
        <w:t>blocarea comutatorului de ploturi sub sarcină</w:t>
      </w:r>
      <w:r>
        <w:t xml:space="preserve"> – o acţiune care blochează comutatorul de ploturi al transformatorului în cazul scăderii tensiunii, pentru a opri acţiunile în acelaşi sens şi a opri scăderea tensiunii dintr-o zonă;</w:t>
      </w:r>
    </w:p>
    <w:p w14:paraId="076E104E" w14:textId="77777777" w:rsidR="008B6DF3" w:rsidRDefault="008B6DF3" w:rsidP="00263EE2">
      <w:pPr>
        <w:pStyle w:val="NormalWeb"/>
        <w:ind w:left="851" w:firstLine="0"/>
      </w:pPr>
      <w:r>
        <w:t xml:space="preserve"> </w:t>
      </w:r>
      <w:r>
        <w:rPr>
          <w:b/>
          <w:bCs/>
        </w:rPr>
        <w:t>cameră de comandă</w:t>
      </w:r>
      <w:r>
        <w:t xml:space="preserve"> – centrul de operare al unui operator de sistem relevant;</w:t>
      </w:r>
    </w:p>
    <w:p w14:paraId="24742487" w14:textId="77777777" w:rsidR="008B6DF3" w:rsidRDefault="008B6DF3" w:rsidP="00263EE2">
      <w:pPr>
        <w:pStyle w:val="NormalWeb"/>
        <w:ind w:left="851" w:firstLine="0"/>
      </w:pPr>
      <w:r>
        <w:rPr>
          <w:b/>
          <w:bCs/>
        </w:rPr>
        <w:lastRenderedPageBreak/>
        <w:t>capacitatea de trecere peste defect (FRT)</w:t>
      </w:r>
      <w:r>
        <w:t xml:space="preserve"> – capacitatea dispozitivelor electrice de a rămâne conectate la reţea şi de a funcţiona pe perioada golurilor de tensiune din punctul de racordare cauzate de defectele eliminate;</w:t>
      </w:r>
    </w:p>
    <w:p w14:paraId="16AA1E9F" w14:textId="77777777" w:rsidR="008B6DF3" w:rsidRDefault="008B6DF3" w:rsidP="00263EE2">
      <w:pPr>
        <w:pStyle w:val="NormalWeb"/>
        <w:ind w:left="851" w:firstLine="0"/>
      </w:pPr>
      <w:r>
        <w:rPr>
          <w:b/>
          <w:bCs/>
        </w:rPr>
        <w:t>capacitatea maximă de export</w:t>
      </w:r>
      <w:r>
        <w:t xml:space="preserve"> – puterea activă maximă de durată pe care un loc de consum racordat la reţeaua electrică de transport sau o instalaţie de distribuţie racordată la reţeaua electrică de transport o poate introduce în reţeaua electrică de transport, în punctul de racordare, astfel cum se specifică în contractul de racordare sau astfel cum s-a convenit între operatorul de sistem relevant şi gestionarul locului de consum racordat la reţeaua electrică de transport sau, respectiv, operatorul sistemului de distribuţie racordat la reţeaua electrică de transport;</w:t>
      </w:r>
    </w:p>
    <w:p w14:paraId="1765697E" w14:textId="77777777" w:rsidR="008B6DF3" w:rsidRDefault="008B6DF3" w:rsidP="00263EE2">
      <w:pPr>
        <w:pStyle w:val="NormalWeb"/>
        <w:ind w:left="851" w:firstLine="0"/>
      </w:pPr>
      <w:r>
        <w:t xml:space="preserve"> </w:t>
      </w:r>
      <w:r>
        <w:rPr>
          <w:b/>
          <w:bCs/>
        </w:rPr>
        <w:t>capacitatea maximă de import</w:t>
      </w:r>
      <w:r>
        <w:t xml:space="preserve"> – puterea activă maximă de durată pe care un loc de consum racordat la reţeaua electrică de transport sau o instalaţie de distribuţie racordată la reţeaua electrică de transport o poate consuma din reţea, în punctul de racordare, astfel cum se specifică în contractul de racordare sau astfel cum s-a convenit între operatorul de sistem relevant şi gestionarul locului de consum racordat la reţeaua electrică de transport sau, respectiv, operatorul de distribuţie racordat la reţeaua electrică de transport;</w:t>
      </w:r>
    </w:p>
    <w:p w14:paraId="288CD54D" w14:textId="77777777" w:rsidR="008B6DF3" w:rsidRDefault="008B6DF3" w:rsidP="00263EE2">
      <w:pPr>
        <w:pStyle w:val="NormalWeb"/>
        <w:ind w:left="851" w:firstLine="0"/>
      </w:pPr>
      <w:r>
        <w:rPr>
          <w:b/>
          <w:bCs/>
        </w:rPr>
        <w:t>capacitatea maximă de transport al puterii active a HVDC (Pmax)</w:t>
      </w:r>
      <w:r>
        <w:t xml:space="preserve"> – puterea maximă asigurată în mod continuu pe care un sistem HVDC poate să o schimbe cu reţeaua electrică în fiecare punct de racordare la reţeaua electrică, după cum se prevede în contractul de racordare sau după cum se convine între operatorul de sistem relevant şi gestionarul sistemului HVDC;</w:t>
      </w:r>
    </w:p>
    <w:p w14:paraId="3DDFAC3C" w14:textId="77777777" w:rsidR="008B6DF3" w:rsidRDefault="008B6DF3" w:rsidP="00263EE2">
      <w:pPr>
        <w:pStyle w:val="NormalWeb"/>
        <w:ind w:left="851" w:firstLine="0"/>
      </w:pPr>
      <w:r>
        <w:rPr>
          <w:b/>
          <w:bCs/>
        </w:rPr>
        <w:t>capacitatea maximă sau Pmax</w:t>
      </w:r>
      <w:r>
        <w:t xml:space="preserve"> – puterea activă maximă, pe care o unitate generatoare o poate produce continuu, fără a lua în considerare nicio sarcină (niciun consum) aferentă destinată exclusiv asigurării funcţionării unităţii generatoare şi nelivrată în reţea, aşa cum este specificat în contractul de racordare sau după cum este convenit intre operatorul de sistem relevant şi gestionarul instalaţiei de producere;</w:t>
      </w:r>
    </w:p>
    <w:p w14:paraId="48DF5BA7" w14:textId="77777777" w:rsidR="008B6DF3" w:rsidRDefault="008B6DF3" w:rsidP="00263EE2">
      <w:pPr>
        <w:pStyle w:val="NormalWeb"/>
        <w:ind w:left="851" w:firstLine="0"/>
      </w:pPr>
      <w:r>
        <w:rPr>
          <w:b/>
          <w:bCs/>
        </w:rPr>
        <w:t>capacitatea minimă de transport al puterii active a HVDC (Pmin)</w:t>
      </w:r>
      <w:r>
        <w:t xml:space="preserve"> – puterea minimă continuă pe care un sistem HVDC poate să o schimbe cu reţeaua electrică în fiecare punct de racordare la reţeaua electrică, după cum se prevede în contractul de racordare sau după cum se convine între operatorul de sistem relevant şi gestionarul sistemului HVDC;</w:t>
      </w:r>
    </w:p>
    <w:p w14:paraId="3BCBF80D" w14:textId="77777777" w:rsidR="008B6DF3" w:rsidRDefault="008B6DF3" w:rsidP="00263EE2">
      <w:pPr>
        <w:pStyle w:val="NormalWeb"/>
        <w:ind w:left="851" w:firstLine="0"/>
      </w:pPr>
      <w:r>
        <w:rPr>
          <w:b/>
          <w:bCs/>
        </w:rPr>
        <w:t>capacitate de pornire fără sursă de tensiune din sistem</w:t>
      </w:r>
      <w:r>
        <w:t xml:space="preserve"> – capacitatea de repornire a unei unităţi generatoare după o cădere totală de tensiune cu ajutorul unei surse auxiliare de alimentare dedicate, fără ca unitatea generatoare să beneficieze de nicio sursă de alimentare externă;</w:t>
      </w:r>
    </w:p>
    <w:p w14:paraId="1AF7D128" w14:textId="77777777" w:rsidR="008B6DF3" w:rsidRDefault="008B6DF3" w:rsidP="00263EE2">
      <w:pPr>
        <w:pStyle w:val="NormalWeb"/>
        <w:ind w:left="851" w:firstLine="0"/>
      </w:pPr>
      <w:r>
        <w:t xml:space="preserve"> </w:t>
      </w:r>
      <w:r>
        <w:rPr>
          <w:b/>
          <w:bCs/>
        </w:rPr>
        <w:t>certificatul echipamentului</w:t>
      </w:r>
      <w:r>
        <w:t xml:space="preserve"> – un document emis de un organism de certificare autorizat, care demonstrează satisfacerea de către echipamentele utilizate de o unitate generatoare, de o unitate consumatoare, de un operator al sistemului de distribuţie, de un loc de consum sau de sistemul HVDC a unor valori specifice din intervalul permis la nivel european. În scopul înlocuirii anumitor părţi din procesul de asigurare a conformităţii, certificatul echipamentului poate include modele matematice care au fost verificate comparativ cu rezultatele reale de testare;</w:t>
      </w:r>
    </w:p>
    <w:p w14:paraId="301FBB7B" w14:textId="77777777" w:rsidR="008B6DF3" w:rsidRDefault="008B6DF3" w:rsidP="00263EE2">
      <w:pPr>
        <w:pStyle w:val="NormalWeb"/>
        <w:ind w:left="851" w:firstLine="0"/>
      </w:pPr>
      <w:r>
        <w:rPr>
          <w:b/>
          <w:bCs/>
        </w:rPr>
        <w:t>comutator de ploturi sub sarcină</w:t>
      </w:r>
      <w:r>
        <w:t xml:space="preserve"> – un dispozitiv de selectare a prizei de reglaj a unei înfăşurări a transformatorului, adecvat pentru funcţionare, în timp ce transformatorul este sub tensiune sau sub sarcină;</w:t>
      </w:r>
    </w:p>
    <w:p w14:paraId="4C683041" w14:textId="77777777" w:rsidR="008B6DF3" w:rsidRDefault="008B6DF3" w:rsidP="00263EE2">
      <w:pPr>
        <w:pStyle w:val="NormalWeb"/>
        <w:ind w:left="851" w:firstLine="0"/>
      </w:pPr>
      <w:r>
        <w:rPr>
          <w:b/>
          <w:bCs/>
        </w:rPr>
        <w:t>componenta de regim tranzitoriu a curentului de defect</w:t>
      </w:r>
      <w:r>
        <w:t xml:space="preserve"> – un curent injectat de un modul generator din centrală sau de un sistem HVDC în timpul şi după o abatere de tensiune provocată de un defect electric, cu scopul de a facilita acţionarea reţelelor de protecţie a reţelei în etapa iniţială a defectului şi de a contribui la menţinerea tensiunii în sistem într-o etapă ulterioară a defectului şi la restabilirea tensiunii după eliminarea defectului;</w:t>
      </w:r>
    </w:p>
    <w:p w14:paraId="54100DE5" w14:textId="77777777" w:rsidR="008B6DF3" w:rsidRDefault="008B6DF3" w:rsidP="00263EE2">
      <w:pPr>
        <w:pStyle w:val="NormalWeb"/>
        <w:ind w:left="851" w:firstLine="0"/>
      </w:pPr>
      <w:r>
        <w:rPr>
          <w:b/>
          <w:bCs/>
        </w:rPr>
        <w:t>contract de racordare</w:t>
      </w:r>
      <w:r>
        <w:t xml:space="preserve"> – un contract încheiat între operatorul de sistem relevant şi gestionarul instalaţiei de producere a energiei electrice, gestionarul locului de consum, operatorul sistemului de distribuţie sau gestionarul sistemului HVDC, care include cerinţele pentru locaţia respectivă şi cerinţele tehnice specifice pentru instalaţia de producere a </w:t>
      </w:r>
      <w:r>
        <w:lastRenderedPageBreak/>
        <w:t>energiei electrice, locul de consum, reţeaua electrică de distribuţie, instalaţia de racordare la reţeaua electrică de distribuţie sau sistemul HVDC;</w:t>
      </w:r>
    </w:p>
    <w:p w14:paraId="06F1F3B2" w14:textId="77777777" w:rsidR="008B6DF3" w:rsidRDefault="008B6DF3" w:rsidP="00263EE2">
      <w:pPr>
        <w:pStyle w:val="NormalWeb"/>
        <w:ind w:left="851" w:firstLine="0"/>
      </w:pPr>
      <w:r>
        <w:rPr>
          <w:b/>
          <w:bCs/>
        </w:rPr>
        <w:t>curent</w:t>
      </w:r>
      <w:r>
        <w:t xml:space="preserve"> – debitul cu care trece sarcina electrică exprimată prin valoarea medie pătratică a secvenţei pozitive a curentului de fază la frecvenţa fundamentală;</w:t>
      </w:r>
    </w:p>
    <w:p w14:paraId="0B1E9D8D" w14:textId="77777777" w:rsidR="008B6DF3" w:rsidRDefault="008B6DF3" w:rsidP="00263EE2">
      <w:pPr>
        <w:pStyle w:val="NormalWeb"/>
        <w:ind w:left="851" w:firstLine="0"/>
      </w:pPr>
      <w:r>
        <w:rPr>
          <w:b/>
          <w:bCs/>
        </w:rPr>
        <w:t>curent maxim în sistemul HVDC</w:t>
      </w:r>
      <w:r>
        <w:t xml:space="preserve"> – cel mai mare curent de fază asociat unui punct de operare din interiorul profilului U-Q/Pmax al staţiei de conversie HVDC la capacitatea maximă de transport al puterii active a HVDC;</w:t>
      </w:r>
    </w:p>
    <w:p w14:paraId="308EF24E" w14:textId="77777777" w:rsidR="008B6DF3" w:rsidRDefault="008B6DF3" w:rsidP="00263EE2">
      <w:pPr>
        <w:pStyle w:val="NormalWeb"/>
        <w:ind w:left="851" w:firstLine="0"/>
      </w:pPr>
      <w:r>
        <w:rPr>
          <w:b/>
          <w:bCs/>
        </w:rPr>
        <w:t>declaraţie de conformitate</w:t>
      </w:r>
      <w:r>
        <w:t xml:space="preserve"> – un document eliberat de gestionarul instalaţiei de producere a energiei electrice sau al locului de consum, de un operator al sistemului de distribuţie sau un operator de sistem HVDC operatorului de sistem, care prezintă situaţia actuală a conformităţii cu specificaţiile şi cerinţele stabilite de operatorul de sistem relevant conform prezentului Cod;</w:t>
      </w:r>
    </w:p>
    <w:p w14:paraId="76F26A22" w14:textId="77777777" w:rsidR="008B6DF3" w:rsidRDefault="008B6DF3" w:rsidP="00263EE2">
      <w:pPr>
        <w:pStyle w:val="NormalWeb"/>
        <w:ind w:left="851" w:firstLine="0"/>
      </w:pPr>
      <w:r>
        <w:rPr>
          <w:b/>
          <w:bCs/>
        </w:rPr>
        <w:t>deconectarea consumului la scăderea frecvenţei</w:t>
      </w:r>
      <w:r>
        <w:t xml:space="preserve"> – o acţiune prin care consumul este deconectat în cazul scăderii frecvenţei pentru a restabili echilibrul dintre consum şi producere şi frecvenţa sistemului în limite acceptabile;</w:t>
      </w:r>
    </w:p>
    <w:p w14:paraId="4CDE8559" w14:textId="77777777" w:rsidR="008B6DF3" w:rsidRDefault="008B6DF3" w:rsidP="00263EE2">
      <w:pPr>
        <w:pStyle w:val="NormalWeb"/>
        <w:ind w:left="851" w:firstLine="0"/>
      </w:pPr>
      <w:r>
        <w:rPr>
          <w:b/>
          <w:bCs/>
        </w:rPr>
        <w:t>deconectarea consumului la tensiune scăzută</w:t>
      </w:r>
      <w:r>
        <w:t xml:space="preserve"> – o acţiune de restaurare prin care consumul este deconectat în cazul scăderii tensiunii, pentru a se restabili tensiunea la limite acceptabile;</w:t>
      </w:r>
    </w:p>
    <w:p w14:paraId="0FAE8FDC" w14:textId="77777777" w:rsidR="008B6DF3" w:rsidRDefault="008B6DF3" w:rsidP="00263EE2">
      <w:pPr>
        <w:pStyle w:val="NormalWeb"/>
        <w:ind w:left="851" w:firstLine="0"/>
      </w:pPr>
      <w:r>
        <w:rPr>
          <w:b/>
          <w:bCs/>
        </w:rPr>
        <w:t>defect eliminat</w:t>
      </w:r>
      <w:r>
        <w:t xml:space="preserve"> – un defect care este eliminat cu succes, potrivit criteriilor de planificare ale operatorului de sistem;</w:t>
      </w:r>
    </w:p>
    <w:p w14:paraId="36D1AD4F" w14:textId="77777777" w:rsidR="008B6DF3" w:rsidRDefault="008B6DF3" w:rsidP="00263EE2">
      <w:pPr>
        <w:pStyle w:val="NormalWeb"/>
        <w:ind w:left="851" w:firstLine="0"/>
      </w:pPr>
      <w:r>
        <w:rPr>
          <w:b/>
          <w:bCs/>
        </w:rPr>
        <w:t>diagrama de capabilitate P-Q</w:t>
      </w:r>
      <w:r>
        <w:t xml:space="preserve"> – o diagramă care descrie capacitatea unei unităţi generatoare de a genera putere reactivă la variaţii ale puterii active în punctul de racordare;</w:t>
      </w:r>
    </w:p>
    <w:p w14:paraId="24F286FE" w14:textId="77777777" w:rsidR="008B6DF3" w:rsidRDefault="008B6DF3" w:rsidP="00263EE2">
      <w:pPr>
        <w:pStyle w:val="NormalWeb"/>
        <w:ind w:left="851" w:firstLine="0"/>
      </w:pPr>
      <w:r>
        <w:rPr>
          <w:b/>
          <w:bCs/>
        </w:rPr>
        <w:t>diagrama U-Q/Pmax</w:t>
      </w:r>
      <w:r>
        <w:t xml:space="preserve"> – o diagramă care reprezintă capacitatea unei unităţi generatoare sau a unui convertizor HVDC de a produce putere reactivă în scopul reglajului de tensiune în punctul de racordare;</w:t>
      </w:r>
    </w:p>
    <w:p w14:paraId="07318935" w14:textId="77777777" w:rsidR="008B6DF3" w:rsidRDefault="008B6DF3" w:rsidP="00263EE2">
      <w:pPr>
        <w:pStyle w:val="NormalWeb"/>
        <w:ind w:left="851" w:firstLine="0"/>
      </w:pPr>
      <w:r>
        <w:rPr>
          <w:b/>
          <w:bCs/>
        </w:rPr>
        <w:t>dispoziţie</w:t>
      </w:r>
      <w:r>
        <w:t xml:space="preserve"> – orice comandă dată, în limita autorităţii sale, de un operator de sistem unui gestionar de instalaţie de producere, unui operator al sistemului de distribuţie sau unui gestionar de sistem HVDC pentru a îndeplini o acţiune;</w:t>
      </w:r>
    </w:p>
    <w:p w14:paraId="12695BF2" w14:textId="77777777" w:rsidR="008B6DF3" w:rsidRDefault="008B6DF3" w:rsidP="00263EE2">
      <w:pPr>
        <w:pStyle w:val="NormalWeb"/>
        <w:ind w:left="851" w:firstLine="0"/>
      </w:pPr>
      <w:r>
        <w:rPr>
          <w:b/>
          <w:bCs/>
        </w:rPr>
        <w:t>documentul consumatorului comandabil</w:t>
      </w:r>
      <w:r>
        <w:t xml:space="preserve"> – un document care este emis fie de gestionarul locului de consum, fie de operatorul sistemului de distribuţie închis operatorului de sistem relevant pentru unităţile consumatoare cu consum comandabil şi racordate la un nivel de tensiune de peste 1000 V, care confirmă respectarea de către unitatea consumatoare a cerinţelor tehnice prevăzute de prezentul Cod şi care furnizează datele şi rapoartele necesare, inclusiv o declaraţie de conformitate;</w:t>
      </w:r>
    </w:p>
    <w:p w14:paraId="6EF91466" w14:textId="77777777" w:rsidR="008B6DF3" w:rsidRDefault="008B6DF3" w:rsidP="00263EE2">
      <w:pPr>
        <w:pStyle w:val="NormalWeb"/>
        <w:ind w:left="851" w:firstLine="0"/>
      </w:pPr>
      <w:r>
        <w:rPr>
          <w:b/>
          <w:bCs/>
        </w:rPr>
        <w:t>documentul instalaţiei</w:t>
      </w:r>
      <w:r>
        <w:t xml:space="preserve"> – un document simplu structurat, care conţine informaţii despre o unitate generatoare de tip A sau o unitate consumatoare cu o variaţie a cererii de energie conectată la mai puţin de 1000 V, şi care confirmă conformitatea acesteia cu cerinţele relevante, stabilite conform prezentului Cod;</w:t>
      </w:r>
    </w:p>
    <w:p w14:paraId="649083D0" w14:textId="256BD89F" w:rsidR="008B6DF3" w:rsidRDefault="008B6DF3" w:rsidP="00263EE2">
      <w:pPr>
        <w:pStyle w:val="NormalWeb"/>
        <w:ind w:left="851" w:firstLine="0"/>
      </w:pPr>
      <w:r>
        <w:rPr>
          <w:b/>
          <w:bCs/>
        </w:rPr>
        <w:t xml:space="preserve">documentul </w:t>
      </w:r>
      <w:r w:rsidR="008C2E1C">
        <w:rPr>
          <w:b/>
          <w:bCs/>
        </w:rPr>
        <w:t>modulului</w:t>
      </w:r>
      <w:r>
        <w:rPr>
          <w:b/>
          <w:bCs/>
        </w:rPr>
        <w:t xml:space="preserve"> generator</w:t>
      </w:r>
      <w:r>
        <w:t xml:space="preserve"> – un document prezentat de către gestionarul instalaţiei de producere a energiei electrice operatorului de sistem la care este </w:t>
      </w:r>
      <w:r w:rsidR="008C2E1C">
        <w:t>racordată centrala în cazul unui</w:t>
      </w:r>
      <w:r>
        <w:t xml:space="preserve"> </w:t>
      </w:r>
      <w:r w:rsidR="008C2E1C">
        <w:t>modul</w:t>
      </w:r>
      <w:r>
        <w:t xml:space="preserve"> generator de tip B sau C, prin care confirmă faptul că </w:t>
      </w:r>
      <w:r w:rsidR="008C2E1C">
        <w:t>modulul generator</w:t>
      </w:r>
      <w:r>
        <w:t xml:space="preserve"> respectă criteriile tehnice prevăzute în prezentul Cod, furnizând datele </w:t>
      </w:r>
      <w:r w:rsidR="008C2E1C">
        <w:t>și</w:t>
      </w:r>
      <w:r>
        <w:t xml:space="preserve"> </w:t>
      </w:r>
      <w:r w:rsidR="008C2E1C">
        <w:t>declarațiile</w:t>
      </w:r>
      <w:r>
        <w:t xml:space="preserve"> necesare, inclusiv o </w:t>
      </w:r>
      <w:r w:rsidR="008C2E1C">
        <w:t>declarație</w:t>
      </w:r>
      <w:r>
        <w:t xml:space="preserve"> de conformitate;</w:t>
      </w:r>
    </w:p>
    <w:p w14:paraId="171DBF05" w14:textId="50AD89EE" w:rsidR="008B6DF3" w:rsidRDefault="008B6DF3" w:rsidP="00263EE2">
      <w:pPr>
        <w:pStyle w:val="NormalWeb"/>
        <w:ind w:left="851" w:firstLine="0"/>
      </w:pPr>
      <w:r>
        <w:rPr>
          <w:b/>
          <w:bCs/>
        </w:rPr>
        <w:t>echipamentele principale ale locului de consum</w:t>
      </w:r>
      <w:r>
        <w:t xml:space="preserve"> – cel </w:t>
      </w:r>
      <w:r w:rsidR="008C2E1C">
        <w:t>puțin</w:t>
      </w:r>
      <w:r>
        <w:t xml:space="preserve"> unul dintre următoarele echipamente: motoare, transformatoare, echipamente de înaltă tensiune de la punctul de racordare </w:t>
      </w:r>
      <w:r w:rsidR="008C2E1C">
        <w:t>și</w:t>
      </w:r>
      <w:r>
        <w:t xml:space="preserve"> de la </w:t>
      </w:r>
      <w:r w:rsidR="008C2E1C">
        <w:t>instalațiile</w:t>
      </w:r>
      <w:r>
        <w:t xml:space="preserve"> de consum ale utilizatorului racordate direct la </w:t>
      </w:r>
      <w:r w:rsidR="008C2E1C">
        <w:t>rețeaua</w:t>
      </w:r>
      <w:r>
        <w:t xml:space="preserve"> electrică;</w:t>
      </w:r>
    </w:p>
    <w:p w14:paraId="6B35F157" w14:textId="77777777" w:rsidR="008B6DF3" w:rsidRDefault="008B6DF3" w:rsidP="00263EE2">
      <w:pPr>
        <w:pStyle w:val="NormalWeb"/>
        <w:ind w:left="851" w:firstLine="0"/>
      </w:pPr>
      <w:r>
        <w:rPr>
          <w:b/>
          <w:bCs/>
        </w:rPr>
        <w:t>elemente principale de generare</w:t>
      </w:r>
      <w:r>
        <w:t xml:space="preserve"> – unul sau mai multe echipamente necesare pentru conversia energiei primare în electricitate;</w:t>
      </w:r>
    </w:p>
    <w:p w14:paraId="0F787E3C" w14:textId="77777777" w:rsidR="008B6DF3" w:rsidRDefault="008B6DF3" w:rsidP="00263EE2">
      <w:pPr>
        <w:pStyle w:val="NormalWeb"/>
        <w:ind w:left="851" w:firstLine="0"/>
      </w:pPr>
      <w:r>
        <w:rPr>
          <w:b/>
          <w:bCs/>
        </w:rPr>
        <w:t>factor de putere</w:t>
      </w:r>
      <w:r>
        <w:t xml:space="preserve"> – raportul dintre valoarea absolută a puterii active şi a puterii aparente;</w:t>
      </w:r>
    </w:p>
    <w:p w14:paraId="1C8F7F5E" w14:textId="77777777" w:rsidR="008B6DF3" w:rsidRDefault="008B6DF3" w:rsidP="00263EE2">
      <w:pPr>
        <w:pStyle w:val="NormalWeb"/>
        <w:ind w:left="851" w:firstLine="0"/>
      </w:pPr>
      <w:r>
        <w:rPr>
          <w:b/>
          <w:bCs/>
        </w:rPr>
        <w:t>frecvenţă</w:t>
      </w:r>
      <w:r>
        <w:t xml:space="preserve"> – frecvenţa sistemului electroenergetic exprimată în herţi (Hz), care poate fi măsurată în toate punctele unei zone sincrone, în ipoteza unei valori cvasiconstante în sistem de ordinul secundelor, cu existenţa doar a unor diferenţe minore între punctele de măsurare diferite. Valoarea nominală a frecvenţei este 50 Hz;</w:t>
      </w:r>
    </w:p>
    <w:p w14:paraId="4815FC22" w14:textId="77777777" w:rsidR="008B6DF3" w:rsidRDefault="008B6DF3" w:rsidP="00263EE2">
      <w:pPr>
        <w:pStyle w:val="NormalWeb"/>
        <w:ind w:left="851" w:firstLine="0"/>
      </w:pPr>
      <w:r>
        <w:rPr>
          <w:b/>
          <w:bCs/>
        </w:rPr>
        <w:lastRenderedPageBreak/>
        <w:t>funcţionare în compensator sincron</w:t>
      </w:r>
      <w:r>
        <w:t xml:space="preserve"> – operarea unui generator fără utilizarea sursei primare de energie în scopul reglării continue a tensiunii, prin producţia sau absorbţia puterii reactive;</w:t>
      </w:r>
    </w:p>
    <w:p w14:paraId="0E768D08" w14:textId="77777777" w:rsidR="008B6DF3" w:rsidRDefault="008B6DF3" w:rsidP="00263EE2">
      <w:pPr>
        <w:pStyle w:val="NormalWeb"/>
        <w:ind w:left="851" w:firstLine="0"/>
      </w:pPr>
      <w:r>
        <w:rPr>
          <w:b/>
          <w:bCs/>
        </w:rPr>
        <w:t>funcţionare izolată pe servicii proprii</w:t>
      </w:r>
      <w:r>
        <w:t xml:space="preserve"> – funcţionarea care asigură că instalaţiile de generare a energiei electrice pot continua să alimenteze serviciile proprii în cazul incidentelor din reţeaua electrică, care determină deconectarea de la reţeaua electrică a unităţii generatoare şi alimentarea serviciilor proprii;</w:t>
      </w:r>
    </w:p>
    <w:p w14:paraId="750D15DD" w14:textId="77777777" w:rsidR="008B6DF3" w:rsidRDefault="008B6DF3" w:rsidP="00263EE2">
      <w:pPr>
        <w:pStyle w:val="NormalWeb"/>
        <w:ind w:left="851" w:firstLine="0"/>
      </w:pPr>
      <w:r>
        <w:rPr>
          <w:b/>
          <w:bCs/>
        </w:rPr>
        <w:t>gestionarul instalaţiei de producere a energiei electrice</w:t>
      </w:r>
      <w:r>
        <w:t xml:space="preserve"> – persoană fizică sau juridică care deţine o instalaţie de producere a energiei electrice;</w:t>
      </w:r>
    </w:p>
    <w:p w14:paraId="120CB4B3" w14:textId="77777777" w:rsidR="008B6DF3" w:rsidRDefault="008B6DF3" w:rsidP="00263EE2">
      <w:pPr>
        <w:pStyle w:val="NormalWeb"/>
        <w:ind w:left="851" w:firstLine="0"/>
      </w:pPr>
      <w:r>
        <w:rPr>
          <w:b/>
          <w:bCs/>
        </w:rPr>
        <w:t>gestionarul modulului MGCCC</w:t>
      </w:r>
      <w:r>
        <w:t xml:space="preserve"> – o persoană fizică sau juridică care deţine un modul MGCCC;</w:t>
      </w:r>
    </w:p>
    <w:p w14:paraId="0C7D02C9" w14:textId="77777777" w:rsidR="008B6DF3" w:rsidRDefault="008B6DF3" w:rsidP="00263EE2">
      <w:pPr>
        <w:pStyle w:val="NormalWeb"/>
        <w:ind w:left="851" w:firstLine="0"/>
      </w:pPr>
      <w:r>
        <w:rPr>
          <w:b/>
          <w:bCs/>
        </w:rPr>
        <w:t>generator</w:t>
      </w:r>
      <w:r>
        <w:t xml:space="preserve"> – un dispozitiv care transformă energia mecanică în energie electrică prin intermediul unui câmp magnetic rotitor;</w:t>
      </w:r>
    </w:p>
    <w:p w14:paraId="32E07EA2" w14:textId="77777777" w:rsidR="008B6DF3" w:rsidRDefault="008B6DF3" w:rsidP="00263EE2">
      <w:pPr>
        <w:pStyle w:val="NormalWeb"/>
        <w:ind w:left="851" w:firstLine="0"/>
      </w:pPr>
      <w:r>
        <w:rPr>
          <w:b/>
          <w:bCs/>
        </w:rPr>
        <w:t>grup generator sincron</w:t>
      </w:r>
      <w:r>
        <w:t xml:space="preserve"> – un set indivizibil de instalaţii care pot produce energie electrică astfel încât frecvenţa tensiunii generate, turaţia generatorului şi frecvenţa tensiunii reţelei electrice să se afle într-un raport constant;</w:t>
      </w:r>
    </w:p>
    <w:p w14:paraId="6966EDBB" w14:textId="77777777" w:rsidR="008B6DF3" w:rsidRDefault="008B6DF3" w:rsidP="00263EE2">
      <w:pPr>
        <w:pStyle w:val="NormalWeb"/>
        <w:ind w:left="851" w:firstLine="0"/>
      </w:pPr>
      <w:r>
        <w:rPr>
          <w:b/>
          <w:bCs/>
        </w:rPr>
        <w:t>inerţie</w:t>
      </w:r>
      <w:r>
        <w:t xml:space="preserve"> – proprietatea unui organ rotativ rigid, cum ar fi rotorul unui generator, care îi permite să-şi menţină mişcarea de rotaţie uniformă şi momentul cinetic, atât timp cât nu se aplică un cuplu extern;</w:t>
      </w:r>
    </w:p>
    <w:p w14:paraId="2CBB19D1" w14:textId="77777777" w:rsidR="008B6DF3" w:rsidRDefault="008B6DF3" w:rsidP="00263EE2">
      <w:pPr>
        <w:pStyle w:val="NormalWeb"/>
        <w:ind w:left="851" w:firstLine="0"/>
      </w:pPr>
      <w:r>
        <w:rPr>
          <w:b/>
          <w:bCs/>
        </w:rPr>
        <w:t>inerţie artificială</w:t>
      </w:r>
      <w:r>
        <w:t xml:space="preserve"> – capacitatea unui modul generator din centrală sau a unui sistem HVDC de a înlocui efectul de inerţie al generatoarelor sincrone, cu un nivel de performanţă prestabilit;</w:t>
      </w:r>
    </w:p>
    <w:p w14:paraId="20DA3C92" w14:textId="77777777" w:rsidR="008B6DF3" w:rsidRDefault="008B6DF3" w:rsidP="00263EE2">
      <w:pPr>
        <w:pStyle w:val="NormalWeb"/>
        <w:ind w:left="851" w:firstLine="0"/>
      </w:pPr>
      <w:r>
        <w:rPr>
          <w:b/>
          <w:bCs/>
        </w:rPr>
        <w:t>insensibilitate în frecvenţă</w:t>
      </w:r>
      <w:r>
        <w:t xml:space="preserve"> – o caracteristică intrinsecă a unui sistem de reglaj definită ca valoarea minimă a abaterii de frecvenţă sau a semnalului de intrare care determină o variaţie a puterii active sau a semnalului de ieşire;</w:t>
      </w:r>
    </w:p>
    <w:p w14:paraId="6F52781D" w14:textId="77777777" w:rsidR="008B6DF3" w:rsidRDefault="008B6DF3" w:rsidP="00263EE2">
      <w:pPr>
        <w:pStyle w:val="NormalWeb"/>
        <w:ind w:left="851" w:firstLine="0"/>
      </w:pPr>
      <w:r>
        <w:rPr>
          <w:b/>
          <w:bCs/>
        </w:rPr>
        <w:t>instalaţie de distribuţie racordată la reţeaua electrică de transport</w:t>
      </w:r>
      <w:r>
        <w:t xml:space="preserve"> – o instalaţie electrică racordată la reţeaua electrică de distribuţie sau instalaţia şi echipamentele electrice utilizate pentru racordarea la o reţea electrică cu tensiunea 35 kV şi mai mult;</w:t>
      </w:r>
    </w:p>
    <w:p w14:paraId="49D6F0E3" w14:textId="77777777" w:rsidR="008B6DF3" w:rsidRDefault="008B6DF3" w:rsidP="00263EE2">
      <w:pPr>
        <w:pStyle w:val="NormalWeb"/>
        <w:ind w:left="851" w:firstLine="0"/>
      </w:pPr>
      <w:r>
        <w:rPr>
          <w:b/>
          <w:bCs/>
        </w:rPr>
        <w:t>instalaţie de producere a energiei electrice</w:t>
      </w:r>
      <w:r>
        <w:t xml:space="preserve"> – o instalaţie care transformă energia primară în energie electrică şi care este compusă dintr-una sau mai multe unităţi generatoare a energiei electrice conectate la o reţea electrică într-unul sau mai multe puncte de racordare;</w:t>
      </w:r>
    </w:p>
    <w:p w14:paraId="55E41426" w14:textId="77777777" w:rsidR="008B6DF3" w:rsidRDefault="008B6DF3" w:rsidP="00263EE2">
      <w:pPr>
        <w:pStyle w:val="NormalWeb"/>
        <w:ind w:left="851" w:firstLine="0"/>
      </w:pPr>
      <w:r>
        <w:rPr>
          <w:b/>
          <w:bCs/>
        </w:rPr>
        <w:t>limitator de subexcitaţie</w:t>
      </w:r>
      <w:r>
        <w:t xml:space="preserve"> – echipament de reglaj component al regulatorului automat de tensiune, care împiedică ieşirea din sincronism a generatorului datorat lipsei de excitaţie;</w:t>
      </w:r>
    </w:p>
    <w:p w14:paraId="29E5CDEC" w14:textId="77777777" w:rsidR="008B6DF3" w:rsidRDefault="008B6DF3" w:rsidP="00263EE2">
      <w:pPr>
        <w:pStyle w:val="NormalWeb"/>
        <w:ind w:left="851" w:firstLine="0"/>
      </w:pPr>
      <w:r>
        <w:rPr>
          <w:b/>
          <w:bCs/>
        </w:rPr>
        <w:t>limitator de supraexcitaţie</w:t>
      </w:r>
      <w:r>
        <w:t xml:space="preserve"> – echipament de reglaj component al regulatorului automat de tensiune, care împiedică intrarea în suprasarcină a rotorului unui generator prin limitarea curentului de excitaţie;</w:t>
      </w:r>
    </w:p>
    <w:p w14:paraId="7019A196" w14:textId="77777777" w:rsidR="008B6DF3" w:rsidRDefault="008B6DF3" w:rsidP="00263EE2">
      <w:pPr>
        <w:pStyle w:val="NormalWeb"/>
        <w:ind w:left="851" w:firstLine="0"/>
      </w:pPr>
      <w:r>
        <w:rPr>
          <w:b/>
          <w:bCs/>
        </w:rPr>
        <w:t>loc de consum racordat la reţeaua electrică de transport</w:t>
      </w:r>
      <w:r>
        <w:t xml:space="preserve"> – un loc de consum care are un punct de racordare la o reţea electrică cu tensiunea 35 kV şi mai mult;</w:t>
      </w:r>
    </w:p>
    <w:p w14:paraId="2258E2F1" w14:textId="542F41AF" w:rsidR="008B6DF3" w:rsidRDefault="008B6DF3" w:rsidP="00263EE2">
      <w:pPr>
        <w:pStyle w:val="NormalWeb"/>
        <w:ind w:left="851" w:firstLine="0"/>
      </w:pPr>
      <w:r>
        <w:rPr>
          <w:b/>
          <w:bCs/>
        </w:rPr>
        <w:t>managementul congestiilor în reţeaua electrică cu ajutorul consumului comandabil</w:t>
      </w:r>
      <w:r>
        <w:t xml:space="preserve"> – consumul aparţinând unui loc de consum sau unui sistem de distribuţie închis, care este disponibilă pentru reglare la comanda operatorului de sistem relevant sau a OST, în scopul gestionării congestiilor de sistem;</w:t>
      </w:r>
    </w:p>
    <w:p w14:paraId="33F7C039" w14:textId="12281583" w:rsidR="00A37225" w:rsidRDefault="00A37225" w:rsidP="00263EE2">
      <w:pPr>
        <w:pStyle w:val="NormalWeb"/>
        <w:ind w:left="851" w:firstLine="0"/>
      </w:pPr>
      <w:r>
        <w:rPr>
          <w:b/>
          <w:bCs/>
        </w:rPr>
        <w:t xml:space="preserve">modul generator </w:t>
      </w:r>
      <w:r>
        <w:t>– un grup generator sincron sau un modul generator din centrală;</w:t>
      </w:r>
    </w:p>
    <w:p w14:paraId="4706FD4F" w14:textId="77777777" w:rsidR="008B6DF3" w:rsidRDefault="008B6DF3" w:rsidP="00263EE2">
      <w:pPr>
        <w:pStyle w:val="NormalWeb"/>
        <w:ind w:left="851" w:firstLine="0"/>
      </w:pPr>
      <w:r>
        <w:rPr>
          <w:b/>
          <w:bCs/>
        </w:rPr>
        <w:t>modul generator din centrală conectat la curent continuu (modul MGCCC)</w:t>
      </w:r>
      <w:r>
        <w:t xml:space="preserve"> – un modul generator din centrală care este conectat prin intermediul unuia sau mai multor puncte de interfaţă la unul sau mai multe sisteme HVDC;</w:t>
      </w:r>
    </w:p>
    <w:p w14:paraId="72309DA8" w14:textId="77777777" w:rsidR="008B6DF3" w:rsidRDefault="008B6DF3" w:rsidP="00263EE2">
      <w:pPr>
        <w:pStyle w:val="NormalWeb"/>
        <w:ind w:left="851" w:firstLine="0"/>
      </w:pPr>
      <w:r>
        <w:rPr>
          <w:b/>
          <w:bCs/>
        </w:rPr>
        <w:t>modul generator din centrală sau MGC</w:t>
      </w:r>
      <w:r>
        <w:t xml:space="preserve"> – un echipament sau un ansamblu de echipamente generatoare, care sunt racordate la reţeaua electrică, fie asincron, fie utilizând electronică de putere, care are un singur punct de racordare la reţeaua electrică de transport, la reţeaua electrică de distribuţie, la sistemul de distribuţie închis, sau la un sistem HVDC;</w:t>
      </w:r>
    </w:p>
    <w:p w14:paraId="4E1D2DB1" w14:textId="77777777" w:rsidR="008B6DF3" w:rsidRDefault="008B6DF3" w:rsidP="00263EE2">
      <w:pPr>
        <w:pStyle w:val="NormalWeb"/>
        <w:ind w:left="851" w:firstLine="0"/>
      </w:pPr>
      <w:r>
        <w:rPr>
          <w:b/>
          <w:bCs/>
        </w:rPr>
        <w:t>notificare de funcţionare finală (NFF)</w:t>
      </w:r>
      <w:r>
        <w:t xml:space="preserve"> – acceptul emis de operatorul de sistem relevant unui gestionar de instalaţie de producere a energiei electrice sau de loc de consum, unui operator de distribuţie sau unui operator de sistem HVDC care satisface specificaţiile şi cerinţele solicitate, prin care le permite acestora să opereze o unitate generatoare a energiei </w:t>
      </w:r>
      <w:r>
        <w:lastRenderedPageBreak/>
        <w:t>electrice, un loc de consum, o reţea electrică de distribuţie sau un sistem HVDC prin utilizarea instalaţiei de racordare la reţeaua electrică;</w:t>
      </w:r>
    </w:p>
    <w:p w14:paraId="506EBC49" w14:textId="77777777" w:rsidR="008B6DF3" w:rsidRDefault="008B6DF3" w:rsidP="00263EE2">
      <w:pPr>
        <w:pStyle w:val="NormalWeb"/>
        <w:ind w:left="851" w:firstLine="0"/>
      </w:pPr>
      <w:r>
        <w:rPr>
          <w:b/>
          <w:bCs/>
        </w:rPr>
        <w:t>notificare de funcţionare limitată (NFL)</w:t>
      </w:r>
      <w:r>
        <w:t xml:space="preserve"> – o notificare emisă de către un operator de sistem relevant unui gestionar de instalaţie de producere a energiei electrice sau de loc de consum, unui operator al sistemului de distribuţie sau unui operator de sistem HVDC, care a beneficiat anterior de statutul NFF, dar care trece temporar printr-o modificare semnificativă sau are o pierdere importantă de capacitate care conduce la nerespectarea specificaţiilor şi cerinţelor solicitate;</w:t>
      </w:r>
    </w:p>
    <w:p w14:paraId="433A2652" w14:textId="77777777" w:rsidR="008B6DF3" w:rsidRDefault="008B6DF3" w:rsidP="00263EE2">
      <w:pPr>
        <w:pStyle w:val="NormalWeb"/>
        <w:ind w:left="851" w:firstLine="0"/>
      </w:pPr>
      <w:r>
        <w:rPr>
          <w:b/>
          <w:bCs/>
        </w:rPr>
        <w:t>notificare de funcţionare provizorie (NFP)</w:t>
      </w:r>
      <w:r>
        <w:t xml:space="preserve"> – acceptul emis de către un operator de sistem relevant unui gestionar de instalaţie de producere a energiei electrice sau de loc de consum, unui operator al sistemului de distribuţie sau unui operator de sistem HVDC, care îi permite acestuia să opereze o unitate generatoare a energiei electrice, un loc de consum, o reţea electrică de distribuţie sau un sistem HVDC prin utilizarea instalaţiei de racordare la reţeaua electrică pentru o perioadă limitată şi să înceapă teste de conformitate pentru a asigura conformitatea cu specificaţiile şi cerinţele solicitate;</w:t>
      </w:r>
    </w:p>
    <w:p w14:paraId="28DCDD8D" w14:textId="77777777" w:rsidR="008B6DF3" w:rsidRDefault="008B6DF3" w:rsidP="00263EE2">
      <w:pPr>
        <w:pStyle w:val="NormalWeb"/>
        <w:ind w:left="851" w:firstLine="0"/>
      </w:pPr>
      <w:r>
        <w:rPr>
          <w:b/>
          <w:bCs/>
        </w:rPr>
        <w:t>notificare de punere sub tensiune (NPT)</w:t>
      </w:r>
      <w:r>
        <w:t xml:space="preserve"> – acceptul emis de către un operator de sistem relevant unui gestionar de instalaţie de producere a energiei electrice sau de loc de consum, unui operator al sistemului de distribuţie sau unui operator de sistem HVDC prin care i se permite punerea sub tensiune a instalaţiei;</w:t>
      </w:r>
    </w:p>
    <w:p w14:paraId="3C2C21D2" w14:textId="77777777" w:rsidR="008B6DF3" w:rsidRDefault="008B6DF3" w:rsidP="00263EE2">
      <w:pPr>
        <w:pStyle w:val="NormalWeb"/>
        <w:ind w:left="851" w:firstLine="0"/>
      </w:pPr>
      <w:r>
        <w:rPr>
          <w:b/>
          <w:bCs/>
        </w:rPr>
        <w:t>operator de sistem relevant</w:t>
      </w:r>
      <w:r>
        <w:t xml:space="preserve"> – un operator al sistemului de transport (OST) sau un operator al sistemului de distribuţie la al cărui sistem/reţea este sau va fi racordată o unitate generatoare, un loc de consum, o reţea electrică de distribuţie sau un sistem HVDC;</w:t>
      </w:r>
    </w:p>
    <w:p w14:paraId="041A4697" w14:textId="77777777" w:rsidR="008B6DF3" w:rsidRDefault="008B6DF3" w:rsidP="00263EE2">
      <w:pPr>
        <w:pStyle w:val="NormalWeb"/>
        <w:ind w:left="851" w:firstLine="0"/>
      </w:pPr>
      <w:r>
        <w:rPr>
          <w:b/>
          <w:bCs/>
        </w:rPr>
        <w:t>organism de certificare autorizat</w:t>
      </w:r>
      <w:r>
        <w:t xml:space="preserve"> – o entitate care emite certificate pentru echipamente şi documente pentru unităţile generatoare;</w:t>
      </w:r>
    </w:p>
    <w:p w14:paraId="7F12C566" w14:textId="77777777" w:rsidR="008B6DF3" w:rsidRDefault="008B6DF3" w:rsidP="00263EE2">
      <w:pPr>
        <w:pStyle w:val="NormalWeb"/>
        <w:ind w:left="851" w:firstLine="0"/>
      </w:pPr>
      <w:r>
        <w:rPr>
          <w:b/>
          <w:bCs/>
        </w:rPr>
        <w:t>pantă</w:t>
      </w:r>
      <w:r>
        <w:t xml:space="preserve"> – raportul dintre variaţia de tensiune raportată la tensiunea de referinţă de 1 pu (părţi unitare), şi puterea reactivă absorbită, raportată la puterea reactivă maximă;</w:t>
      </w:r>
    </w:p>
    <w:p w14:paraId="0E2BE340" w14:textId="77777777" w:rsidR="008B6DF3" w:rsidRDefault="008B6DF3" w:rsidP="00263EE2">
      <w:pPr>
        <w:pStyle w:val="NormalWeb"/>
        <w:ind w:left="851" w:firstLine="0"/>
      </w:pPr>
      <w:r>
        <w:rPr>
          <w:b/>
          <w:bCs/>
        </w:rPr>
        <w:t>punct de interfaţă cu HVDC</w:t>
      </w:r>
      <w:r>
        <w:t xml:space="preserve"> – punctul în care echipamentul HVDC este conectat la reţeaua de curent alternativ şi în care specificaţiile tehnice care afectează performanţa echipamentului pot fi prescrise;</w:t>
      </w:r>
    </w:p>
    <w:p w14:paraId="44B9D834" w14:textId="77777777" w:rsidR="008B6DF3" w:rsidRDefault="008B6DF3" w:rsidP="00263EE2">
      <w:pPr>
        <w:pStyle w:val="NormalWeb"/>
        <w:ind w:left="851" w:firstLine="0"/>
      </w:pPr>
      <w:r>
        <w:rPr>
          <w:b/>
          <w:bCs/>
        </w:rPr>
        <w:t>putere activă</w:t>
      </w:r>
      <w:r>
        <w:t xml:space="preserve"> – componenta reală a puterii aparente la frecvenţă fundamentală, exprimată în waţi (W);</w:t>
      </w:r>
    </w:p>
    <w:p w14:paraId="28A82772" w14:textId="77777777" w:rsidR="008B6DF3" w:rsidRDefault="008B6DF3" w:rsidP="00263EE2">
      <w:pPr>
        <w:pStyle w:val="NormalWeb"/>
        <w:ind w:left="851" w:firstLine="0"/>
      </w:pPr>
      <w:r>
        <w:rPr>
          <w:b/>
          <w:bCs/>
        </w:rPr>
        <w:t>putere aparentă</w:t>
      </w:r>
      <w:r>
        <w:t xml:space="preserve"> – produsul dintre tensiune şi curentul, la frecvenţa fundamentală, multiplicat cu rădăcina pătrată din trei, în cazul sistemelor trifazate, exprimat în kilovolţi-amperi (kVA);</w:t>
      </w:r>
    </w:p>
    <w:p w14:paraId="55FE111C" w14:textId="77777777" w:rsidR="008B6DF3" w:rsidRDefault="008B6DF3" w:rsidP="00263EE2">
      <w:pPr>
        <w:pStyle w:val="NormalWeb"/>
        <w:ind w:left="851" w:firstLine="0"/>
      </w:pPr>
      <w:r>
        <w:rPr>
          <w:b/>
          <w:bCs/>
        </w:rPr>
        <w:t>putere minimă de funcţionare stabilă</w:t>
      </w:r>
      <w:r>
        <w:t xml:space="preserve"> – puterea activă minimă, prevăzută în contractul de racordare sau convenită între operatorul de sistem relevant şi gestionarul instalaţiei de producere, la care unitatea generatoare poate funcţiona în condiţii de stabilitate o durată nelimitată de timp;</w:t>
      </w:r>
    </w:p>
    <w:p w14:paraId="0EE35111" w14:textId="77777777" w:rsidR="008B6DF3" w:rsidRDefault="008B6DF3" w:rsidP="00263EE2">
      <w:pPr>
        <w:pStyle w:val="NormalWeb"/>
        <w:ind w:left="851" w:firstLine="0"/>
      </w:pPr>
      <w:r>
        <w:rPr>
          <w:b/>
          <w:bCs/>
        </w:rPr>
        <w:t>putere minimă de reglaj</w:t>
      </w:r>
      <w:r>
        <w:t xml:space="preserve"> – puterea activă minimă, specificată în contractul de racordare sau convenită de gestionarul instalaţiei de producere cu operatorul de sistem relevant, până la care poate fi reglată unitatea generatoare;</w:t>
      </w:r>
    </w:p>
    <w:p w14:paraId="41A9B040" w14:textId="77777777" w:rsidR="008B6DF3" w:rsidRDefault="008B6DF3" w:rsidP="00263EE2">
      <w:pPr>
        <w:pStyle w:val="NormalWeb"/>
        <w:ind w:left="851" w:firstLine="0"/>
      </w:pPr>
      <w:r>
        <w:rPr>
          <w:b/>
          <w:bCs/>
        </w:rPr>
        <w:t>putere reactivă</w:t>
      </w:r>
      <w:r>
        <w:t xml:space="preserve"> – componenta imaginară a puterii aparente la frecvenţa fundamentală, exprimată în kilovari (kVAr);</w:t>
      </w:r>
    </w:p>
    <w:p w14:paraId="25DB4E22" w14:textId="77777777" w:rsidR="008B6DF3" w:rsidRDefault="008B6DF3" w:rsidP="00263EE2">
      <w:pPr>
        <w:pStyle w:val="NormalWeb"/>
        <w:ind w:left="851" w:firstLine="0"/>
      </w:pPr>
      <w:r>
        <w:rPr>
          <w:b/>
          <w:bCs/>
        </w:rPr>
        <w:t>răspunsul consumului la abaterile de frecvenţă</w:t>
      </w:r>
      <w:r>
        <w:t xml:space="preserve"> – loc de consum sau sistem de distribuţie închis, care este disponibil pentru o reducere sau o creştere ca reacţie la abaterile de frecvenţă, realizat ca răspuns autonom al locului de consum sau al sistemului de distribuţie închis în sensul reducerii acestor abateri;</w:t>
      </w:r>
    </w:p>
    <w:p w14:paraId="695141BF" w14:textId="77777777" w:rsidR="008B6DF3" w:rsidRDefault="008B6DF3" w:rsidP="00263EE2">
      <w:pPr>
        <w:pStyle w:val="NormalWeb"/>
        <w:ind w:left="851" w:firstLine="0"/>
      </w:pPr>
      <w:r>
        <w:rPr>
          <w:b/>
          <w:bCs/>
        </w:rPr>
        <w:t>regim de funcţionare insularizat</w:t>
      </w:r>
      <w:r>
        <w:t xml:space="preserve"> – funcţionarea independentă a unei reţele electrice sau a unei părţi a reţelei electrice care este izolată după ce a fost separată de la sistemul interconectat, având cel puţin o unitate generatoare sau un sistem HVDC, care injectează energie electrică în această reţea electrică şi controlează frecvenţa şi tensiunea;</w:t>
      </w:r>
    </w:p>
    <w:p w14:paraId="6D541C98" w14:textId="77777777" w:rsidR="008B6DF3" w:rsidRDefault="008B6DF3" w:rsidP="00263EE2">
      <w:pPr>
        <w:pStyle w:val="NormalWeb"/>
        <w:ind w:left="851" w:firstLine="0"/>
      </w:pPr>
      <w:r>
        <w:rPr>
          <w:b/>
          <w:bCs/>
        </w:rPr>
        <w:t>reglaj de frecvenţă</w:t>
      </w:r>
      <w:r>
        <w:t xml:space="preserve"> – capacitatea unei unităţi generatoare sau a unui sistem HVDC de a-şi ajusta producţia de putere activă ca reacţie la o abatere a frecvenţei sistemului faţă de o valoare de referinţă, în scopul stabilizării frecvenţei sistemului;</w:t>
      </w:r>
    </w:p>
    <w:p w14:paraId="4ED9D5C0" w14:textId="77777777" w:rsidR="008B6DF3" w:rsidRDefault="008B6DF3" w:rsidP="00263EE2">
      <w:pPr>
        <w:pStyle w:val="NormalWeb"/>
        <w:ind w:left="851" w:firstLine="0"/>
      </w:pPr>
      <w:r>
        <w:rPr>
          <w:b/>
          <w:bCs/>
        </w:rPr>
        <w:lastRenderedPageBreak/>
        <w:t>reglaj de frecvenţă activ limitat la creşterea frecvenţei (RFA-CR)</w:t>
      </w:r>
      <w:r>
        <w:t xml:space="preserve"> – modul de funcţionare al unei unităţi generatoare sau al unui sistem HVDC, care are drept rezultat reducerea puterii active ca răspuns la o creştere a frecvenţei sistemului peste o anumită valoare;</w:t>
      </w:r>
    </w:p>
    <w:p w14:paraId="15E9FB32" w14:textId="77777777" w:rsidR="008B6DF3" w:rsidRDefault="008B6DF3" w:rsidP="00263EE2">
      <w:pPr>
        <w:pStyle w:val="NormalWeb"/>
        <w:ind w:left="851" w:firstLine="0"/>
      </w:pPr>
      <w:r>
        <w:rPr>
          <w:b/>
          <w:bCs/>
        </w:rPr>
        <w:t>reglaj de frecvenţă activ limitat la scăderea frecvenţei (RFA-SC)</w:t>
      </w:r>
      <w:r>
        <w:t xml:space="preserve"> – modul de funcţionare al unei unităţi generatoare sau al unui sistem HVDC, care are drept rezultat creşterea puterii active ca răspuns la o scădere a frecvenţei sistemului sub o anumită valoare;</w:t>
      </w:r>
    </w:p>
    <w:p w14:paraId="4C567BD7" w14:textId="77777777" w:rsidR="008B6DF3" w:rsidRDefault="008B6DF3" w:rsidP="00263EE2">
      <w:pPr>
        <w:pStyle w:val="NormalWeb"/>
        <w:ind w:left="851" w:firstLine="0"/>
      </w:pPr>
      <w:r>
        <w:rPr>
          <w:b/>
          <w:bCs/>
        </w:rPr>
        <w:t>reglaj de frecvenţă activ sau răspuns la abaterile de frecvenţă (în continuare – RFA)</w:t>
      </w:r>
      <w:r>
        <w:t xml:space="preserve"> – modul de funcţionare al unei unităţi generatoare sau al unui sistem HVDC în care producţia de putere activă se modifică ca reacţie la abaterea frecvenţei sistemului, astfel încât aceasta să contribuie la restabilirea frecvenţei la valoarea de referinţă;</w:t>
      </w:r>
    </w:p>
    <w:p w14:paraId="2CD9B64E" w14:textId="77777777" w:rsidR="008B6DF3" w:rsidRDefault="008B6DF3" w:rsidP="00263EE2">
      <w:pPr>
        <w:pStyle w:val="NormalWeb"/>
        <w:ind w:left="851" w:firstLine="0"/>
      </w:pPr>
      <w:r>
        <w:rPr>
          <w:b/>
          <w:bCs/>
        </w:rPr>
        <w:t>reglaj de putere activă al consumului comandabil</w:t>
      </w:r>
      <w:r>
        <w:t xml:space="preserve"> – consumul aparţinând unui loc de consum sau unui sistem de distribuţie închis, care este disponibil pentru reglare la comanda operatorului de sistem relevant sau OST, rezultând o variaţie a puterii active;</w:t>
      </w:r>
    </w:p>
    <w:p w14:paraId="3733A7F3" w14:textId="77777777" w:rsidR="008B6DF3" w:rsidRDefault="008B6DF3" w:rsidP="00263EE2">
      <w:pPr>
        <w:pStyle w:val="NormalWeb"/>
        <w:ind w:left="851" w:firstLine="0"/>
      </w:pPr>
      <w:r>
        <w:rPr>
          <w:b/>
          <w:bCs/>
        </w:rPr>
        <w:t>reglaj de putere reactivă al consumului comandabil</w:t>
      </w:r>
      <w:r>
        <w:t xml:space="preserve"> – puterea reactivă asigurată prin mijloace de compensare ale unui loc de consum sau sistem de distribuţie închis, care sunt disponibile pentru reglare la comanda operatorului de sistem relevant sau a OST;</w:t>
      </w:r>
    </w:p>
    <w:p w14:paraId="53BEF868" w14:textId="77777777" w:rsidR="008B6DF3" w:rsidRDefault="008B6DF3" w:rsidP="00263EE2">
      <w:pPr>
        <w:pStyle w:val="NormalWeb"/>
        <w:ind w:left="851" w:firstLine="0"/>
      </w:pPr>
      <w:r>
        <w:rPr>
          <w:b/>
          <w:bCs/>
        </w:rPr>
        <w:t>reglajul foarte rapid al puterii active al consumului</w:t>
      </w:r>
      <w:r>
        <w:t xml:space="preserve"> – consumul aparţinând unui loc de consum sau unui sistem de distribuţie închis, care poate fi reglat foarte rapid ca reacţie la o abatere a frecvenţei, rezultând o variaţie foarte rapidă a puterii active;</w:t>
      </w:r>
    </w:p>
    <w:p w14:paraId="604C9388" w14:textId="77777777" w:rsidR="008B6DF3" w:rsidRDefault="008B6DF3" w:rsidP="00263EE2">
      <w:pPr>
        <w:pStyle w:val="NormalWeb"/>
        <w:ind w:left="851" w:firstLine="0"/>
      </w:pPr>
      <w:r>
        <w:rPr>
          <w:b/>
          <w:bCs/>
        </w:rPr>
        <w:t>regulator automat de tensiune (RAT)</w:t>
      </w:r>
      <w:r>
        <w:t xml:space="preserve"> – echipamentul automat care acţionează continuu reglând tensiunea la borne a unuia sau mai multor grupuri generatoare sincrone prin reglajul curentului de excitaţie, drept răspuns la abaterea valorii reale a tensiunii măsurate la borne de la o valoare de referinţă prestabilită;</w:t>
      </w:r>
    </w:p>
    <w:p w14:paraId="74C4BBDE" w14:textId="77777777" w:rsidR="008B6DF3" w:rsidRDefault="008B6DF3" w:rsidP="00263EE2">
      <w:pPr>
        <w:pStyle w:val="NormalWeb"/>
        <w:ind w:left="851" w:firstLine="0"/>
      </w:pPr>
      <w:r>
        <w:t xml:space="preserve"> </w:t>
      </w:r>
      <w:r>
        <w:rPr>
          <w:b/>
          <w:bCs/>
        </w:rPr>
        <w:t>reţea electrică de distribuţie racordată la reţeaua electrică de transport</w:t>
      </w:r>
      <w:r>
        <w:t xml:space="preserve"> – o reţea electrică de distribuţie racordată la reţeaua electrică cu tensiunea 35 kV şi mai mult, cu includerea instalaţiilor de distribuţie racordate la reţeaua electrică de transport;</w:t>
      </w:r>
    </w:p>
    <w:p w14:paraId="3A683054" w14:textId="77777777" w:rsidR="008B6DF3" w:rsidRDefault="008B6DF3" w:rsidP="00263EE2">
      <w:pPr>
        <w:pStyle w:val="NormalWeb"/>
        <w:ind w:left="851" w:firstLine="0"/>
      </w:pPr>
      <w:r>
        <w:rPr>
          <w:b/>
          <w:bCs/>
        </w:rPr>
        <w:t>sincronizarea şi încărcarea automată a sarcinii</w:t>
      </w:r>
      <w:r>
        <w:t xml:space="preserve"> – nivelul maxim de putere activă conectată în timpul restaurării sistemului după ce unităţile consumatoare au fost deconectate ca urmare a unui colaps de tensiune;</w:t>
      </w:r>
    </w:p>
    <w:p w14:paraId="4A12E9F2" w14:textId="77777777" w:rsidR="008B6DF3" w:rsidRDefault="008B6DF3" w:rsidP="00263EE2">
      <w:pPr>
        <w:pStyle w:val="NormalWeb"/>
        <w:ind w:left="851" w:firstLine="0"/>
      </w:pPr>
      <w:r>
        <w:rPr>
          <w:b/>
          <w:bCs/>
        </w:rPr>
        <w:t>sistem de reglaj al excitaţiei</w:t>
      </w:r>
      <w:r>
        <w:t xml:space="preserve"> – un sistem de reglaj care include maşina sincronă şi sistemul său de excitaţie;</w:t>
      </w:r>
    </w:p>
    <w:p w14:paraId="52A5C42D" w14:textId="77777777" w:rsidR="008B6DF3" w:rsidRDefault="008B6DF3" w:rsidP="00263EE2">
      <w:pPr>
        <w:pStyle w:val="NormalWeb"/>
        <w:ind w:left="851" w:firstLine="0"/>
      </w:pPr>
      <w:r>
        <w:rPr>
          <w:b/>
          <w:bCs/>
        </w:rPr>
        <w:t>sistem HVDC</w:t>
      </w:r>
      <w:r>
        <w:t xml:space="preserve"> – un sistem electric care transferă energie sub formă de curent continuu (CC) de înaltă tensiune între două sau mai multe borne colectoare de curent alternativ (CA) şi cuprinde cel puţin două staţii de conversie HVDC cu cabluri sau linii de transport al curentului continuu între staţiile de conversie HVDC;</w:t>
      </w:r>
    </w:p>
    <w:p w14:paraId="3C63D554" w14:textId="77777777" w:rsidR="008B6DF3" w:rsidRDefault="008B6DF3" w:rsidP="00263EE2">
      <w:pPr>
        <w:pStyle w:val="NormalWeb"/>
        <w:ind w:left="851" w:firstLine="0"/>
      </w:pPr>
      <w:r>
        <w:rPr>
          <w:b/>
          <w:bCs/>
        </w:rPr>
        <w:t>sistem HVDC integrat</w:t>
      </w:r>
      <w:r>
        <w:t xml:space="preserve"> – un sistem HVDC racordat într-o zonă de reglaj, care nu este instalat nici în scopul racordării unui modul MGCCC în momentul instalării, nici în scopul racordării unui loc de consum;</w:t>
      </w:r>
    </w:p>
    <w:p w14:paraId="5CFBCF55" w14:textId="77777777" w:rsidR="008B6DF3" w:rsidRDefault="008B6DF3" w:rsidP="00263EE2">
      <w:pPr>
        <w:pStyle w:val="NormalWeb"/>
        <w:ind w:left="851" w:firstLine="0"/>
      </w:pPr>
      <w:r>
        <w:rPr>
          <w:b/>
          <w:bCs/>
        </w:rPr>
        <w:t>stabilizator al reţelei electrice (PSS)</w:t>
      </w:r>
      <w:r>
        <w:t xml:space="preserve"> – o funcţie suplimentară a RAT al unui grup de generatoare sincrone, al cărui scop este atenuarea oscilaţiilor de putere interzonale;</w:t>
      </w:r>
    </w:p>
    <w:p w14:paraId="434DC539" w14:textId="77777777" w:rsidR="008B6DF3" w:rsidRDefault="008B6DF3" w:rsidP="00263EE2">
      <w:pPr>
        <w:pStyle w:val="NormalWeb"/>
        <w:ind w:left="851" w:firstLine="0"/>
      </w:pPr>
      <w:r>
        <w:rPr>
          <w:b/>
          <w:bCs/>
        </w:rPr>
        <w:t>stabilitate statică</w:t>
      </w:r>
      <w:r>
        <w:t xml:space="preserve"> – capacitatea unei reţele sau unui ansamblu de grupuri generatoare de a reveni la o funcţionare stabilă şi de a o menţine după un incident minor;</w:t>
      </w:r>
    </w:p>
    <w:p w14:paraId="1993F147" w14:textId="77777777" w:rsidR="008B6DF3" w:rsidRDefault="008B6DF3" w:rsidP="00263EE2">
      <w:pPr>
        <w:pStyle w:val="NormalWeb"/>
        <w:ind w:left="851" w:firstLine="0"/>
      </w:pPr>
      <w:r>
        <w:rPr>
          <w:b/>
          <w:bCs/>
        </w:rPr>
        <w:t>staţie de conversie HVDC</w:t>
      </w:r>
      <w:r>
        <w:t xml:space="preserve"> – o parte a unui sistem HVDC care cuprinde una sau mai multe unităţi de conversie HVDC instalate într-un singur loc împreună cu clădiri, bobine de reactanţă, filtre, dispozitive de putere reactivă şi echipamente de reglaj, monitorizare, măsurare, protecţie, precum şi echipamentele auxiliare;</w:t>
      </w:r>
    </w:p>
    <w:p w14:paraId="5B9BF4E7" w14:textId="77777777" w:rsidR="008B6DF3" w:rsidRDefault="008B6DF3" w:rsidP="00263EE2">
      <w:pPr>
        <w:pStyle w:val="NormalWeb"/>
        <w:ind w:left="851" w:firstLine="0"/>
      </w:pPr>
      <w:r>
        <w:rPr>
          <w:b/>
          <w:bCs/>
        </w:rPr>
        <w:t>statism</w:t>
      </w:r>
      <w:r>
        <w:t xml:space="preserve"> – raportul între abaterea relativă a frecvenţei şi variaţia relativă a puterii active rezultată ca răspuns la abaterea de frecventă, în regim permanent, exprimat în procente. Abaterea relativă de frecvenţă se raportează la frecvenţa nominală şi variaţia relativă a puterii active se raportează la capacitatea maximă sau la puterea activă reală în momentul atingerii pragului relevant;</w:t>
      </w:r>
    </w:p>
    <w:p w14:paraId="090F2008" w14:textId="77777777" w:rsidR="008B6DF3" w:rsidRDefault="008B6DF3" w:rsidP="00263EE2">
      <w:pPr>
        <w:pStyle w:val="NormalWeb"/>
        <w:ind w:left="851" w:firstLine="0"/>
      </w:pPr>
      <w:r>
        <w:rPr>
          <w:b/>
          <w:bCs/>
        </w:rPr>
        <w:t>stator</w:t>
      </w:r>
      <w:r>
        <w:t xml:space="preserve"> – partea unui mecanism rotativ care include componente magnetice staţionare cu înfăşurările aferente;</w:t>
      </w:r>
    </w:p>
    <w:p w14:paraId="244C8BC7" w14:textId="77777777" w:rsidR="008B6DF3" w:rsidRDefault="008B6DF3" w:rsidP="00263EE2">
      <w:pPr>
        <w:pStyle w:val="NormalWeb"/>
        <w:ind w:left="851" w:firstLine="0"/>
      </w:pPr>
      <w:r>
        <w:rPr>
          <w:b/>
          <w:bCs/>
        </w:rPr>
        <w:lastRenderedPageBreak/>
        <w:t>tensiune</w:t>
      </w:r>
      <w:r>
        <w:t xml:space="preserve"> – diferenţa de potenţial electric între două puncte, măsurată ca valoare medie pătratică a tensiunilor la borne în secvenţă pozitivă la frecvenţa fundamentală;</w:t>
      </w:r>
    </w:p>
    <w:p w14:paraId="279B25F7" w14:textId="77777777" w:rsidR="008B6DF3" w:rsidRDefault="008B6DF3" w:rsidP="00263EE2">
      <w:pPr>
        <w:pStyle w:val="NormalWeb"/>
        <w:ind w:left="851" w:firstLine="0"/>
      </w:pPr>
      <w:r>
        <w:rPr>
          <w:b/>
          <w:bCs/>
        </w:rPr>
        <w:t>unitate consumatoare</w:t>
      </w:r>
      <w:r>
        <w:t xml:space="preserve"> – un set indivizibil de instalaţii, care conţin echipamente ce pot fi controlate în mod activ de gestionarul locului de consum sau de un operator al sistemului de distribuţie închis, fie individual, fie în comun, ca parte a agregării locurilor de consum prin intermediul unui terţ;</w:t>
      </w:r>
    </w:p>
    <w:p w14:paraId="060C31F3" w14:textId="77777777" w:rsidR="008B6DF3" w:rsidRDefault="008B6DF3" w:rsidP="00263EE2">
      <w:pPr>
        <w:pStyle w:val="NormalWeb"/>
        <w:ind w:left="851" w:firstLine="0"/>
      </w:pPr>
      <w:r>
        <w:rPr>
          <w:b/>
          <w:bCs/>
        </w:rPr>
        <w:t>unitate de conversie HVDC</w:t>
      </w:r>
      <w:r>
        <w:t xml:space="preserve"> – o unitate care conţine una sau mai multe punţi de conversie, împreună cu unul sau mai multe transformatoare de conversie, bobine de reactanţă, echipamente de reglaj al unităţii de conversie, echipamente esenţiale de protecţie şi dispozitive de comutare şi dispozitivele auxiliare, dacă este cazul, utilizate la conversie;</w:t>
      </w:r>
    </w:p>
    <w:p w14:paraId="1CE4FA1E" w14:textId="77777777" w:rsidR="008B6DF3" w:rsidRDefault="008B6DF3" w:rsidP="00263EE2">
      <w:pPr>
        <w:pStyle w:val="NormalWeb"/>
        <w:ind w:left="851" w:firstLine="0"/>
      </w:pPr>
      <w:r>
        <w:rPr>
          <w:b/>
          <w:bCs/>
        </w:rPr>
        <w:t>unitate generatoare</w:t>
      </w:r>
      <w:r>
        <w:t xml:space="preserve"> – un modul generator sincron, </w:t>
      </w:r>
      <w:r w:rsidRPr="00D3746A">
        <w:t>sau un modul generator din centrală</w:t>
      </w:r>
      <w:r>
        <w:t>;</w:t>
      </w:r>
    </w:p>
    <w:p w14:paraId="175C0547" w14:textId="77777777" w:rsidR="008B6DF3" w:rsidRDefault="008B6DF3" w:rsidP="00263EE2">
      <w:pPr>
        <w:pStyle w:val="NormalWeb"/>
        <w:ind w:left="851" w:firstLine="0"/>
      </w:pPr>
      <w:r>
        <w:rPr>
          <w:b/>
          <w:bCs/>
        </w:rPr>
        <w:t>valoare de referinţă</w:t>
      </w:r>
      <w:r>
        <w:t xml:space="preserve"> – valoarea prescrisă ca referinţă pentru oricare parametru folosit în sistemele de reglaj;</w:t>
      </w:r>
    </w:p>
    <w:p w14:paraId="404326FF" w14:textId="77777777" w:rsidR="008B6DF3" w:rsidRDefault="008B6DF3" w:rsidP="00263EE2">
      <w:pPr>
        <w:pStyle w:val="NormalWeb"/>
        <w:ind w:left="851" w:firstLine="0"/>
      </w:pPr>
      <w:r>
        <w:rPr>
          <w:b/>
          <w:bCs/>
        </w:rPr>
        <w:t>zonă de control</w:t>
      </w:r>
      <w:r>
        <w:t xml:space="preserve"> – o parte coerentă a unui sistem electroenergetic interconectat, exploatată de un singur operator de sistem, care include locuri de consum şi unităţi generatoare, dacă există;</w:t>
      </w:r>
    </w:p>
    <w:p w14:paraId="1F8E4BF9" w14:textId="5C3FEAAB" w:rsidR="008C2E1C" w:rsidRPr="00066669" w:rsidRDefault="008B6DF3" w:rsidP="00066669">
      <w:pPr>
        <w:pStyle w:val="NormalWeb"/>
        <w:ind w:left="851" w:firstLine="0"/>
      </w:pPr>
      <w:r>
        <w:rPr>
          <w:b/>
          <w:bCs/>
        </w:rPr>
        <w:t>zonă sincronă</w:t>
      </w:r>
      <w:r>
        <w:t xml:space="preserve"> – o zonă operată de operatori ai sistemelor de transport a energie electrice (în continuare OST) interconectaţi sincron.</w:t>
      </w:r>
    </w:p>
    <w:p w14:paraId="1C89A6C5" w14:textId="7D080CEB" w:rsidR="00811F5E" w:rsidRPr="00263EE2" w:rsidRDefault="00066669" w:rsidP="00263EE2">
      <w:pPr>
        <w:tabs>
          <w:tab w:val="left" w:pos="1276"/>
          <w:tab w:val="left" w:pos="1418"/>
        </w:tabs>
        <w:spacing w:line="276" w:lineRule="auto"/>
        <w:ind w:firstLine="0"/>
        <w:rPr>
          <w:rFonts w:eastAsia="Calibri"/>
          <w:bCs/>
          <w:sz w:val="24"/>
          <w:szCs w:val="24"/>
          <w:lang w:val="ro-RO"/>
        </w:rPr>
      </w:pPr>
      <w:r>
        <w:rPr>
          <w:rFonts w:eastAsia="Calibri"/>
          <w:bCs/>
          <w:sz w:val="24"/>
          <w:szCs w:val="24"/>
          <w:lang w:val="ro-RO"/>
        </w:rPr>
        <w:t xml:space="preserve">            1.5 </w:t>
      </w:r>
      <w:r w:rsidR="00811F5E" w:rsidRPr="00263EE2">
        <w:rPr>
          <w:rFonts w:eastAsia="Calibri"/>
          <w:bCs/>
          <w:sz w:val="24"/>
          <w:szCs w:val="24"/>
          <w:lang w:val="ro-RO"/>
        </w:rPr>
        <w:t>Pe tot parcursul textului:</w:t>
      </w:r>
    </w:p>
    <w:p w14:paraId="0B0665F5" w14:textId="6237A1CB" w:rsidR="008C2E1C" w:rsidRDefault="00811F5E" w:rsidP="00263EE2">
      <w:pPr>
        <w:pStyle w:val="NormalWeb"/>
        <w:ind w:left="993" w:hanging="426"/>
        <w:rPr>
          <w:rFonts w:eastAsia="Calibri"/>
          <w:bCs/>
        </w:rPr>
      </w:pPr>
      <w:r w:rsidRPr="00407963">
        <w:rPr>
          <w:rFonts w:eastAsia="Calibri"/>
          <w:bCs/>
        </w:rPr>
        <w:t xml:space="preserve"> </w:t>
      </w:r>
      <w:r>
        <w:rPr>
          <w:rFonts w:eastAsia="Calibri"/>
          <w:bCs/>
        </w:rPr>
        <w:t xml:space="preserve">       cuvintele</w:t>
      </w:r>
      <w:r w:rsidRPr="00407963">
        <w:rPr>
          <w:rFonts w:eastAsia="Calibri"/>
          <w:bCs/>
        </w:rPr>
        <w:t xml:space="preserve"> „o unitate generatoare” se substituie cu </w:t>
      </w:r>
      <w:r>
        <w:rPr>
          <w:rFonts w:eastAsia="Calibri"/>
          <w:bCs/>
        </w:rPr>
        <w:t>cuvintele</w:t>
      </w:r>
      <w:r w:rsidRPr="00407963">
        <w:rPr>
          <w:rFonts w:eastAsia="Calibri"/>
          <w:bCs/>
        </w:rPr>
        <w:t xml:space="preserve"> „un modul generator”</w:t>
      </w:r>
      <w:r>
        <w:rPr>
          <w:rFonts w:eastAsia="Calibri"/>
          <w:bCs/>
        </w:rPr>
        <w:t xml:space="preserve">; cuvintele „unitatea generatoare” se </w:t>
      </w:r>
      <w:r w:rsidRPr="00407963">
        <w:rPr>
          <w:rFonts w:eastAsia="Calibri"/>
          <w:bCs/>
        </w:rPr>
        <w:t xml:space="preserve">substituie cu </w:t>
      </w:r>
      <w:r>
        <w:rPr>
          <w:rFonts w:eastAsia="Calibri"/>
          <w:bCs/>
        </w:rPr>
        <w:t>cuvintele</w:t>
      </w:r>
      <w:r w:rsidRPr="00407963">
        <w:rPr>
          <w:rFonts w:eastAsia="Calibri"/>
          <w:bCs/>
        </w:rPr>
        <w:t xml:space="preserve"> „modul</w:t>
      </w:r>
      <w:r>
        <w:rPr>
          <w:rFonts w:eastAsia="Calibri"/>
          <w:bCs/>
        </w:rPr>
        <w:t>ul</w:t>
      </w:r>
      <w:r w:rsidRPr="00407963">
        <w:rPr>
          <w:rFonts w:eastAsia="Calibri"/>
          <w:bCs/>
        </w:rPr>
        <w:t xml:space="preserve"> generator”</w:t>
      </w:r>
      <w:r>
        <w:rPr>
          <w:rFonts w:eastAsia="Calibri"/>
          <w:bCs/>
        </w:rPr>
        <w:t>;</w:t>
      </w:r>
    </w:p>
    <w:p w14:paraId="0B46C536" w14:textId="111D6A2B" w:rsidR="00811F5E" w:rsidRDefault="00811F5E" w:rsidP="00263EE2">
      <w:pPr>
        <w:pStyle w:val="NormalWeb"/>
        <w:ind w:left="993" w:hanging="426"/>
        <w:rPr>
          <w:rFonts w:eastAsia="Calibri"/>
          <w:bCs/>
        </w:rPr>
      </w:pPr>
      <w:r>
        <w:rPr>
          <w:rFonts w:eastAsia="Calibri"/>
          <w:bCs/>
        </w:rPr>
        <w:t xml:space="preserve">       cuvintele „unitate generatoare” se </w:t>
      </w:r>
      <w:r w:rsidRPr="00407963">
        <w:rPr>
          <w:rFonts w:eastAsia="Calibri"/>
          <w:bCs/>
        </w:rPr>
        <w:t xml:space="preserve">substituie cu </w:t>
      </w:r>
      <w:r>
        <w:rPr>
          <w:rFonts w:eastAsia="Calibri"/>
          <w:bCs/>
        </w:rPr>
        <w:t>cuvintele</w:t>
      </w:r>
      <w:r w:rsidRPr="00407963">
        <w:rPr>
          <w:rFonts w:eastAsia="Calibri"/>
          <w:bCs/>
        </w:rPr>
        <w:t xml:space="preserve"> „modul generator”</w:t>
      </w:r>
      <w:r>
        <w:rPr>
          <w:rFonts w:eastAsia="Calibri"/>
          <w:bCs/>
        </w:rPr>
        <w:t>;</w:t>
      </w:r>
    </w:p>
    <w:p w14:paraId="348C719C" w14:textId="5D76228C" w:rsidR="00F70ABC" w:rsidRDefault="005325DF" w:rsidP="00066669">
      <w:pPr>
        <w:pStyle w:val="NormalWeb"/>
        <w:ind w:left="993" w:hanging="426"/>
        <w:rPr>
          <w:rFonts w:eastAsia="Calibri"/>
          <w:bCs/>
        </w:rPr>
      </w:pPr>
      <w:r>
        <w:rPr>
          <w:rFonts w:eastAsia="Calibri"/>
          <w:bCs/>
        </w:rPr>
        <w:t xml:space="preserve">       cuvintele „</w:t>
      </w:r>
      <w:r w:rsidR="00811F5E">
        <w:rPr>
          <w:rFonts w:eastAsia="Calibri"/>
          <w:bCs/>
        </w:rPr>
        <w:t xml:space="preserve">o nouă unitate generatoare” se </w:t>
      </w:r>
      <w:r w:rsidR="00811F5E" w:rsidRPr="00407963">
        <w:rPr>
          <w:rFonts w:eastAsia="Calibri"/>
          <w:bCs/>
        </w:rPr>
        <w:t xml:space="preserve">substituie cu </w:t>
      </w:r>
      <w:r w:rsidR="00811F5E">
        <w:rPr>
          <w:rFonts w:eastAsia="Calibri"/>
          <w:bCs/>
        </w:rPr>
        <w:t>cuvintele</w:t>
      </w:r>
      <w:r w:rsidR="00811F5E" w:rsidRPr="00407963">
        <w:rPr>
          <w:rFonts w:eastAsia="Calibri"/>
          <w:bCs/>
        </w:rPr>
        <w:t xml:space="preserve"> „</w:t>
      </w:r>
      <w:r w:rsidR="00811F5E">
        <w:rPr>
          <w:rFonts w:eastAsia="Calibri"/>
          <w:bCs/>
        </w:rPr>
        <w:t xml:space="preserve">un nou </w:t>
      </w:r>
      <w:r w:rsidR="00811F5E" w:rsidRPr="00407963">
        <w:rPr>
          <w:rFonts w:eastAsia="Calibri"/>
          <w:bCs/>
        </w:rPr>
        <w:t>modul generator”</w:t>
      </w:r>
      <w:r w:rsidR="00811F5E">
        <w:rPr>
          <w:rFonts w:eastAsia="Calibri"/>
          <w:bCs/>
        </w:rPr>
        <w:t>;</w:t>
      </w:r>
    </w:p>
    <w:p w14:paraId="325E9B36" w14:textId="035C2A2A" w:rsidR="005325DF" w:rsidRDefault="00066669" w:rsidP="005325DF">
      <w:pPr>
        <w:spacing w:line="276" w:lineRule="auto"/>
        <w:ind w:firstLine="426"/>
        <w:rPr>
          <w:rFonts w:eastAsia="Calibri"/>
          <w:bCs/>
          <w:sz w:val="24"/>
          <w:szCs w:val="24"/>
          <w:lang w:val="ro-RO"/>
        </w:rPr>
      </w:pPr>
      <w:r w:rsidRPr="005325DF">
        <w:rPr>
          <w:rFonts w:eastAsia="Calibri"/>
          <w:bCs/>
          <w:sz w:val="24"/>
          <w:szCs w:val="24"/>
          <w:lang w:val="ro-RO"/>
        </w:rPr>
        <w:t xml:space="preserve">   </w:t>
      </w:r>
    </w:p>
    <w:p w14:paraId="529A795D" w14:textId="2D2959E0" w:rsidR="00FB5F19" w:rsidRPr="00066669" w:rsidRDefault="005325DF" w:rsidP="005325DF">
      <w:pPr>
        <w:spacing w:line="276" w:lineRule="auto"/>
        <w:ind w:firstLine="426"/>
        <w:rPr>
          <w:rFonts w:eastAsia="Calibri"/>
          <w:bCs/>
          <w:sz w:val="24"/>
          <w:szCs w:val="24"/>
          <w:lang w:val="ro-MD"/>
        </w:rPr>
      </w:pPr>
      <w:r>
        <w:rPr>
          <w:rFonts w:eastAsia="Calibri"/>
          <w:bCs/>
          <w:sz w:val="24"/>
          <w:szCs w:val="24"/>
          <w:lang w:val="ro-RO"/>
        </w:rPr>
        <w:t xml:space="preserve">   </w:t>
      </w:r>
      <w:r w:rsidR="00BB3117">
        <w:rPr>
          <w:rFonts w:eastAsia="Calibri"/>
          <w:bCs/>
          <w:sz w:val="24"/>
          <w:szCs w:val="24"/>
          <w:lang w:val="ro-RO"/>
        </w:rPr>
        <w:t>1.6</w:t>
      </w:r>
      <w:r w:rsidR="00066669" w:rsidRPr="00262428">
        <w:rPr>
          <w:rFonts w:eastAsia="Calibri"/>
          <w:bCs/>
          <w:sz w:val="24"/>
          <w:szCs w:val="24"/>
          <w:lang w:val="ro-RO"/>
        </w:rPr>
        <w:t xml:space="preserve"> </w:t>
      </w:r>
      <w:r w:rsidR="005146D6" w:rsidRPr="00262428">
        <w:rPr>
          <w:rFonts w:eastAsia="Calibri"/>
          <w:bCs/>
          <w:sz w:val="24"/>
          <w:szCs w:val="24"/>
          <w:lang w:val="ro-RO"/>
        </w:rPr>
        <w:t>Partea a Doua</w:t>
      </w:r>
      <w:r w:rsidR="005146D6" w:rsidRPr="00262428">
        <w:rPr>
          <w:rFonts w:eastAsia="Calibri"/>
          <w:bCs/>
          <w:sz w:val="24"/>
          <w:szCs w:val="24"/>
          <w:lang w:val="ro-MD"/>
        </w:rPr>
        <w:t xml:space="preserve"> </w:t>
      </w:r>
      <w:r w:rsidRPr="00262428">
        <w:rPr>
          <w:rFonts w:eastAsia="Calibri"/>
          <w:bCs/>
          <w:sz w:val="24"/>
          <w:szCs w:val="24"/>
          <w:lang w:val="ro-MD"/>
        </w:rPr>
        <w:t>„</w:t>
      </w:r>
      <w:r w:rsidR="005146D6" w:rsidRPr="00262428">
        <w:rPr>
          <w:rFonts w:eastAsia="Calibri"/>
          <w:bCs/>
          <w:sz w:val="24"/>
          <w:szCs w:val="24"/>
          <w:lang w:val="ro-MD"/>
        </w:rPr>
        <w:t>Securitatea Operațională</w:t>
      </w:r>
      <w:r w:rsidRPr="00262428">
        <w:rPr>
          <w:rFonts w:eastAsia="Calibri"/>
          <w:bCs/>
          <w:sz w:val="24"/>
          <w:szCs w:val="24"/>
          <w:lang w:val="ro-MD"/>
        </w:rPr>
        <w:t>”</w:t>
      </w:r>
      <w:r w:rsidR="005146D6" w:rsidRPr="00262428">
        <w:rPr>
          <w:rFonts w:eastAsia="Calibri"/>
          <w:bCs/>
          <w:sz w:val="24"/>
          <w:szCs w:val="24"/>
          <w:lang w:val="ro-MD"/>
        </w:rPr>
        <w:t xml:space="preserve"> se abrogă.</w:t>
      </w:r>
      <w:r w:rsidR="005146D6" w:rsidRPr="00066669">
        <w:rPr>
          <w:rFonts w:eastAsia="Calibri"/>
          <w:bCs/>
          <w:sz w:val="24"/>
          <w:szCs w:val="24"/>
          <w:lang w:val="ro-MD"/>
        </w:rPr>
        <w:t xml:space="preserve"> </w:t>
      </w:r>
    </w:p>
    <w:p w14:paraId="2A8AF514" w14:textId="5E6370B6" w:rsidR="006D2EB5" w:rsidRPr="005B34A5" w:rsidRDefault="00F06B01" w:rsidP="00262428">
      <w:pPr>
        <w:pStyle w:val="ListParagraph"/>
        <w:numPr>
          <w:ilvl w:val="0"/>
          <w:numId w:val="1"/>
        </w:numPr>
        <w:tabs>
          <w:tab w:val="left" w:pos="567"/>
          <w:tab w:val="left" w:pos="851"/>
        </w:tabs>
        <w:spacing w:before="120" w:after="120" w:line="276" w:lineRule="auto"/>
        <w:ind w:left="851" w:hanging="284"/>
        <w:rPr>
          <w:rFonts w:eastAsia="Calibri"/>
          <w:bCs/>
          <w:sz w:val="24"/>
          <w:szCs w:val="24"/>
          <w:lang w:val="ro-RO"/>
        </w:rPr>
      </w:pPr>
      <w:r w:rsidRPr="005B34A5">
        <w:rPr>
          <w:rFonts w:eastAsia="Calibri"/>
          <w:bCs/>
          <w:sz w:val="24"/>
          <w:szCs w:val="24"/>
          <w:lang w:val="ro-RO"/>
        </w:rPr>
        <w:t xml:space="preserve">Controlul asupra executării prezentei hotărâri se pune în sarcina subdiviziunilor Agenției Naționale </w:t>
      </w:r>
      <w:r w:rsidR="00E81371" w:rsidRPr="005B34A5">
        <w:rPr>
          <w:rFonts w:eastAsia="Calibri"/>
          <w:bCs/>
          <w:sz w:val="24"/>
          <w:szCs w:val="24"/>
          <w:lang w:val="ro-RO"/>
        </w:rPr>
        <w:t>pentru Reglementare în Energetică</w:t>
      </w:r>
      <w:r w:rsidR="008C1402" w:rsidRPr="005B34A5">
        <w:rPr>
          <w:rFonts w:eastAsia="Calibri"/>
          <w:bCs/>
          <w:sz w:val="24"/>
          <w:szCs w:val="24"/>
          <w:lang w:val="ro-RO"/>
        </w:rPr>
        <w:t>.</w:t>
      </w:r>
    </w:p>
    <w:p w14:paraId="0BFE3AE8" w14:textId="78E39570" w:rsidR="00996E2B" w:rsidRDefault="00996E2B" w:rsidP="00E612FA">
      <w:pPr>
        <w:pStyle w:val="ListParagraph"/>
        <w:numPr>
          <w:ilvl w:val="0"/>
          <w:numId w:val="1"/>
        </w:numPr>
        <w:tabs>
          <w:tab w:val="left" w:pos="567"/>
          <w:tab w:val="left" w:pos="851"/>
        </w:tabs>
        <w:spacing w:before="120" w:after="120" w:line="276" w:lineRule="auto"/>
        <w:ind w:left="851" w:hanging="284"/>
        <w:contextualSpacing w:val="0"/>
        <w:rPr>
          <w:rFonts w:eastAsia="Calibri"/>
          <w:bCs/>
          <w:sz w:val="24"/>
          <w:szCs w:val="24"/>
          <w:lang w:val="ro-RO"/>
        </w:rPr>
      </w:pPr>
      <w:r w:rsidRPr="00EF5872">
        <w:rPr>
          <w:rFonts w:eastAsia="Calibri"/>
          <w:bCs/>
          <w:sz w:val="24"/>
          <w:szCs w:val="24"/>
          <w:lang w:val="ro-RO"/>
        </w:rPr>
        <w:t xml:space="preserve">Prezenta Hotărâre </w:t>
      </w:r>
      <w:r w:rsidR="00E1659D">
        <w:rPr>
          <w:rFonts w:eastAsia="Calibri"/>
          <w:bCs/>
          <w:sz w:val="24"/>
          <w:szCs w:val="24"/>
          <w:lang w:val="ro-RO"/>
        </w:rPr>
        <w:t>intră în vigoare</w:t>
      </w:r>
      <w:r w:rsidR="00605A88" w:rsidRPr="00EF5872">
        <w:rPr>
          <w:rFonts w:eastAsia="Calibri"/>
          <w:bCs/>
          <w:sz w:val="24"/>
          <w:szCs w:val="24"/>
          <w:lang w:val="ro-RO"/>
        </w:rPr>
        <w:t xml:space="preserve"> la data publicării în</w:t>
      </w:r>
      <w:r w:rsidRPr="00EF5872">
        <w:rPr>
          <w:rFonts w:eastAsia="Calibri"/>
          <w:bCs/>
          <w:sz w:val="24"/>
          <w:szCs w:val="24"/>
          <w:lang w:val="ro-RO"/>
        </w:rPr>
        <w:t xml:space="preserve"> Monitorul Oficial al Republicii Moldova. </w:t>
      </w:r>
      <w:bookmarkStart w:id="0" w:name="_GoBack"/>
      <w:bookmarkEnd w:id="0"/>
    </w:p>
    <w:p w14:paraId="3BC6BBA7" w14:textId="5219C46B" w:rsidR="00770E86" w:rsidRDefault="00770E86" w:rsidP="00770E86">
      <w:pPr>
        <w:pStyle w:val="ListParagraph"/>
        <w:tabs>
          <w:tab w:val="left" w:pos="567"/>
          <w:tab w:val="left" w:pos="851"/>
        </w:tabs>
        <w:spacing w:before="120" w:after="120" w:line="276" w:lineRule="auto"/>
        <w:ind w:left="851" w:firstLine="0"/>
        <w:contextualSpacing w:val="0"/>
        <w:rPr>
          <w:rFonts w:eastAsia="Calibri"/>
          <w:bCs/>
          <w:sz w:val="24"/>
          <w:szCs w:val="24"/>
          <w:lang w:val="ro-RO"/>
        </w:rPr>
      </w:pPr>
    </w:p>
    <w:p w14:paraId="4191130A" w14:textId="77777777" w:rsidR="00770E86" w:rsidRPr="00EF5872" w:rsidRDefault="00770E86" w:rsidP="00770E86">
      <w:pPr>
        <w:pStyle w:val="ListParagraph"/>
        <w:tabs>
          <w:tab w:val="left" w:pos="567"/>
          <w:tab w:val="left" w:pos="851"/>
        </w:tabs>
        <w:spacing w:before="120" w:after="120" w:line="276" w:lineRule="auto"/>
        <w:ind w:left="851" w:firstLine="0"/>
        <w:contextualSpacing w:val="0"/>
        <w:rPr>
          <w:rFonts w:eastAsia="Calibri"/>
          <w:bCs/>
          <w:sz w:val="24"/>
          <w:szCs w:val="24"/>
          <w:lang w:val="ro-RO"/>
        </w:rPr>
      </w:pPr>
    </w:p>
    <w:p w14:paraId="576ACDC9" w14:textId="77777777" w:rsidR="00BC28C5" w:rsidRPr="006C5DC9" w:rsidRDefault="00BC28C5" w:rsidP="00BC28C5">
      <w:pPr>
        <w:tabs>
          <w:tab w:val="left" w:pos="9356"/>
        </w:tabs>
        <w:ind w:right="425"/>
        <w:rPr>
          <w:b/>
          <w:bCs/>
          <w:sz w:val="24"/>
          <w:szCs w:val="24"/>
          <w:lang w:val="ro-MD"/>
        </w:rPr>
      </w:pPr>
      <w:r w:rsidRPr="006C5DC9">
        <w:rPr>
          <w:b/>
          <w:bCs/>
          <w:sz w:val="24"/>
          <w:szCs w:val="24"/>
          <w:lang w:val="ro-MD"/>
        </w:rPr>
        <w:t>Alexei TARAN</w:t>
      </w:r>
    </w:p>
    <w:p w14:paraId="37657EBF" w14:textId="77777777" w:rsidR="00BC28C5" w:rsidRPr="006C5DC9" w:rsidRDefault="00BC28C5" w:rsidP="00BC28C5">
      <w:pPr>
        <w:tabs>
          <w:tab w:val="left" w:pos="9356"/>
        </w:tabs>
        <w:ind w:right="425"/>
        <w:rPr>
          <w:b/>
          <w:bCs/>
          <w:sz w:val="24"/>
          <w:szCs w:val="24"/>
          <w:lang w:val="ro-MD"/>
        </w:rPr>
      </w:pPr>
      <w:r w:rsidRPr="006C5DC9">
        <w:rPr>
          <w:b/>
          <w:bCs/>
          <w:sz w:val="24"/>
          <w:szCs w:val="24"/>
          <w:lang w:val="ro-MD"/>
        </w:rPr>
        <w:t>Director general</w:t>
      </w:r>
    </w:p>
    <w:p w14:paraId="4BBC4059" w14:textId="77777777" w:rsidR="00BC28C5" w:rsidRPr="006C5DC9" w:rsidRDefault="00BC28C5" w:rsidP="00BC28C5">
      <w:pPr>
        <w:tabs>
          <w:tab w:val="left" w:pos="9356"/>
        </w:tabs>
        <w:ind w:right="425"/>
        <w:rPr>
          <w:b/>
          <w:bCs/>
          <w:sz w:val="24"/>
          <w:szCs w:val="24"/>
          <w:lang w:val="ro-MD"/>
        </w:rPr>
      </w:pPr>
    </w:p>
    <w:p w14:paraId="0FFD83CE" w14:textId="77777777" w:rsidR="00BC28C5" w:rsidRPr="006C5DC9" w:rsidRDefault="00BC28C5" w:rsidP="00BC28C5">
      <w:pPr>
        <w:tabs>
          <w:tab w:val="left" w:pos="9356"/>
        </w:tabs>
        <w:ind w:right="425"/>
        <w:rPr>
          <w:b/>
          <w:bCs/>
          <w:sz w:val="24"/>
          <w:szCs w:val="24"/>
          <w:lang w:val="ro-MD"/>
        </w:rPr>
      </w:pPr>
      <w:r w:rsidRPr="006C5DC9">
        <w:rPr>
          <w:b/>
          <w:bCs/>
          <w:sz w:val="24"/>
          <w:szCs w:val="24"/>
          <w:lang w:val="ro-RO"/>
        </w:rPr>
        <w:t>Constantin BOROSAN</w:t>
      </w:r>
    </w:p>
    <w:p w14:paraId="0BB637C7" w14:textId="77777777" w:rsidR="00BC28C5" w:rsidRPr="006C5DC9" w:rsidRDefault="00BC28C5" w:rsidP="00BC28C5">
      <w:pPr>
        <w:tabs>
          <w:tab w:val="left" w:pos="9356"/>
        </w:tabs>
        <w:ind w:right="425"/>
        <w:rPr>
          <w:b/>
          <w:bCs/>
          <w:sz w:val="24"/>
          <w:szCs w:val="24"/>
          <w:lang w:val="ro-MD"/>
        </w:rPr>
      </w:pPr>
      <w:r w:rsidRPr="006C5DC9">
        <w:rPr>
          <w:b/>
          <w:bCs/>
          <w:sz w:val="24"/>
          <w:szCs w:val="24"/>
          <w:lang w:val="ro-MD"/>
        </w:rPr>
        <w:t>Director</w:t>
      </w:r>
    </w:p>
    <w:p w14:paraId="68867AC6" w14:textId="77777777" w:rsidR="00BC28C5" w:rsidRPr="006C5DC9" w:rsidRDefault="00BC28C5" w:rsidP="00BC28C5">
      <w:pPr>
        <w:tabs>
          <w:tab w:val="left" w:pos="9356"/>
        </w:tabs>
        <w:ind w:right="425"/>
        <w:rPr>
          <w:b/>
          <w:bCs/>
          <w:sz w:val="24"/>
          <w:szCs w:val="24"/>
          <w:lang w:val="ro-MD"/>
        </w:rPr>
      </w:pPr>
    </w:p>
    <w:p w14:paraId="0A20E197" w14:textId="77777777" w:rsidR="00BC28C5" w:rsidRPr="006C5DC9" w:rsidRDefault="00BC28C5" w:rsidP="00BC28C5">
      <w:pPr>
        <w:tabs>
          <w:tab w:val="left" w:pos="9356"/>
        </w:tabs>
        <w:ind w:right="425"/>
        <w:rPr>
          <w:b/>
          <w:bCs/>
          <w:sz w:val="24"/>
          <w:szCs w:val="24"/>
          <w:lang w:val="ro-MD"/>
        </w:rPr>
      </w:pPr>
      <w:r w:rsidRPr="006C5DC9">
        <w:rPr>
          <w:b/>
          <w:bCs/>
          <w:sz w:val="24"/>
          <w:szCs w:val="24"/>
          <w:lang w:val="ro-MD"/>
        </w:rPr>
        <w:t>Eugen CARPOV</w:t>
      </w:r>
    </w:p>
    <w:p w14:paraId="2A7B014C" w14:textId="77777777" w:rsidR="00BC28C5" w:rsidRPr="006C5DC9" w:rsidRDefault="00BC28C5" w:rsidP="00BC28C5">
      <w:pPr>
        <w:tabs>
          <w:tab w:val="left" w:pos="9356"/>
        </w:tabs>
        <w:ind w:right="425"/>
        <w:rPr>
          <w:b/>
          <w:bCs/>
          <w:sz w:val="24"/>
          <w:szCs w:val="24"/>
          <w:lang w:val="ro-MD"/>
        </w:rPr>
      </w:pPr>
      <w:r w:rsidRPr="006C5DC9">
        <w:rPr>
          <w:b/>
          <w:bCs/>
          <w:sz w:val="24"/>
          <w:szCs w:val="24"/>
          <w:lang w:val="ro-MD"/>
        </w:rPr>
        <w:t>Director</w:t>
      </w:r>
    </w:p>
    <w:p w14:paraId="4BED973A" w14:textId="77777777" w:rsidR="00BC28C5" w:rsidRPr="006C5DC9" w:rsidRDefault="00BC28C5" w:rsidP="00BC28C5">
      <w:pPr>
        <w:tabs>
          <w:tab w:val="left" w:pos="9356"/>
        </w:tabs>
        <w:ind w:right="425"/>
        <w:rPr>
          <w:b/>
          <w:bCs/>
          <w:sz w:val="24"/>
          <w:szCs w:val="24"/>
          <w:lang w:val="ro-MD"/>
        </w:rPr>
      </w:pPr>
    </w:p>
    <w:p w14:paraId="74CF6502" w14:textId="77777777" w:rsidR="00BC28C5" w:rsidRPr="006C5DC9" w:rsidRDefault="00BC28C5" w:rsidP="00BC28C5">
      <w:pPr>
        <w:tabs>
          <w:tab w:val="left" w:pos="9356"/>
        </w:tabs>
        <w:ind w:right="425"/>
        <w:rPr>
          <w:b/>
          <w:bCs/>
          <w:sz w:val="24"/>
          <w:szCs w:val="24"/>
          <w:lang w:val="ro-MD"/>
        </w:rPr>
      </w:pPr>
      <w:r w:rsidRPr="006C5DC9">
        <w:rPr>
          <w:b/>
          <w:bCs/>
          <w:sz w:val="24"/>
          <w:szCs w:val="24"/>
          <w:lang w:val="ro-MD"/>
        </w:rPr>
        <w:t>Violina ȘPAC</w:t>
      </w:r>
    </w:p>
    <w:p w14:paraId="5362EEDE" w14:textId="77777777" w:rsidR="00BC28C5" w:rsidRPr="006C5DC9" w:rsidRDefault="00BC28C5" w:rsidP="00BC28C5">
      <w:pPr>
        <w:tabs>
          <w:tab w:val="left" w:pos="9356"/>
        </w:tabs>
        <w:ind w:right="425"/>
        <w:rPr>
          <w:b/>
          <w:bCs/>
          <w:sz w:val="24"/>
          <w:szCs w:val="24"/>
          <w:lang w:val="ro-MD"/>
        </w:rPr>
      </w:pPr>
      <w:r w:rsidRPr="006C5DC9">
        <w:rPr>
          <w:b/>
          <w:bCs/>
          <w:sz w:val="24"/>
          <w:szCs w:val="24"/>
          <w:lang w:val="ro-MD"/>
        </w:rPr>
        <w:t>Director</w:t>
      </w:r>
    </w:p>
    <w:p w14:paraId="15729F48" w14:textId="77777777" w:rsidR="00BC28C5" w:rsidRPr="006C5DC9" w:rsidRDefault="00BC28C5" w:rsidP="00BC28C5">
      <w:pPr>
        <w:tabs>
          <w:tab w:val="left" w:pos="9356"/>
        </w:tabs>
        <w:ind w:right="425"/>
        <w:rPr>
          <w:b/>
          <w:bCs/>
          <w:sz w:val="24"/>
          <w:szCs w:val="24"/>
          <w:lang w:val="ro-MD"/>
        </w:rPr>
      </w:pPr>
    </w:p>
    <w:p w14:paraId="69553E75" w14:textId="77777777" w:rsidR="00BC28C5" w:rsidRPr="006C5DC9" w:rsidRDefault="00BC28C5" w:rsidP="00BC28C5">
      <w:pPr>
        <w:tabs>
          <w:tab w:val="left" w:pos="9356"/>
        </w:tabs>
        <w:ind w:right="425"/>
        <w:rPr>
          <w:b/>
          <w:bCs/>
          <w:sz w:val="24"/>
          <w:szCs w:val="24"/>
          <w:lang w:val="ro-MD"/>
        </w:rPr>
      </w:pPr>
      <w:r w:rsidRPr="006C5DC9">
        <w:rPr>
          <w:b/>
          <w:bCs/>
          <w:sz w:val="24"/>
          <w:szCs w:val="24"/>
          <w:lang w:val="ro-MD"/>
        </w:rPr>
        <w:t>Alexandru URSU</w:t>
      </w:r>
    </w:p>
    <w:p w14:paraId="0649FC47" w14:textId="77777777" w:rsidR="00BC28C5" w:rsidRPr="006C5DC9" w:rsidRDefault="00BC28C5" w:rsidP="00BC28C5">
      <w:pPr>
        <w:tabs>
          <w:tab w:val="left" w:pos="9356"/>
        </w:tabs>
        <w:ind w:right="425"/>
        <w:rPr>
          <w:b/>
          <w:bCs/>
          <w:sz w:val="24"/>
          <w:szCs w:val="24"/>
          <w:lang w:val="ro-MD"/>
        </w:rPr>
      </w:pPr>
      <w:r w:rsidRPr="006C5DC9">
        <w:rPr>
          <w:b/>
          <w:bCs/>
          <w:sz w:val="24"/>
          <w:szCs w:val="24"/>
          <w:lang w:val="ro-MD"/>
        </w:rPr>
        <w:t>Director</w:t>
      </w:r>
    </w:p>
    <w:sectPr w:rsidR="00BC28C5" w:rsidRPr="006C5DC9" w:rsidSect="00295814">
      <w:pgSz w:w="11906" w:h="16838"/>
      <w:pgMar w:top="567" w:right="567"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5FED3" w14:textId="77777777" w:rsidR="008C3EC0" w:rsidRDefault="008C3EC0" w:rsidP="00B442B8">
      <w:r>
        <w:separator/>
      </w:r>
    </w:p>
  </w:endnote>
  <w:endnote w:type="continuationSeparator" w:id="0">
    <w:p w14:paraId="1CE92ECA" w14:textId="77777777" w:rsidR="008C3EC0" w:rsidRDefault="008C3EC0" w:rsidP="00B4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CF225" w14:textId="77777777" w:rsidR="008C3EC0" w:rsidRDefault="008C3EC0" w:rsidP="00B442B8">
      <w:r>
        <w:separator/>
      </w:r>
    </w:p>
  </w:footnote>
  <w:footnote w:type="continuationSeparator" w:id="0">
    <w:p w14:paraId="73CD7D62" w14:textId="77777777" w:rsidR="008C3EC0" w:rsidRDefault="008C3EC0" w:rsidP="00B4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E2B76"/>
    <w:multiLevelType w:val="multilevel"/>
    <w:tmpl w:val="F6A6D54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5E63B72"/>
    <w:multiLevelType w:val="hybridMultilevel"/>
    <w:tmpl w:val="792041FE"/>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2" w15:restartNumberingAfterBreak="0">
    <w:nsid w:val="18F81A96"/>
    <w:multiLevelType w:val="multilevel"/>
    <w:tmpl w:val="8CF897AE"/>
    <w:lvl w:ilvl="0">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C133142"/>
    <w:multiLevelType w:val="multilevel"/>
    <w:tmpl w:val="FDC65460"/>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8B90602"/>
    <w:multiLevelType w:val="hybridMultilevel"/>
    <w:tmpl w:val="F872E3D0"/>
    <w:lvl w:ilvl="0" w:tplc="4900F5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8FE417F"/>
    <w:multiLevelType w:val="hybridMultilevel"/>
    <w:tmpl w:val="6D2CC7D6"/>
    <w:lvl w:ilvl="0" w:tplc="04090017">
      <w:start w:val="1"/>
      <w:numFmt w:val="lowerLetter"/>
      <w:lvlText w:val="%1)"/>
      <w:lvlJc w:val="left"/>
      <w:pPr>
        <w:ind w:left="1429" w:hanging="360"/>
      </w:pPr>
    </w:lvl>
    <w:lvl w:ilvl="1" w:tplc="041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79513FD"/>
    <w:multiLevelType w:val="hybridMultilevel"/>
    <w:tmpl w:val="FAE0016A"/>
    <w:lvl w:ilvl="0" w:tplc="A202BB8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3A562311"/>
    <w:multiLevelType w:val="multilevel"/>
    <w:tmpl w:val="9A1248F0"/>
    <w:lvl w:ilvl="0">
      <w:start w:val="1"/>
      <w:numFmt w:val="decimal"/>
      <w:lvlText w:val="%1"/>
      <w:lvlJc w:val="left"/>
      <w:pPr>
        <w:ind w:left="786"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B96235E"/>
    <w:multiLevelType w:val="hybridMultilevel"/>
    <w:tmpl w:val="EAA2E382"/>
    <w:lvl w:ilvl="0" w:tplc="2B9C62A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3BC6655A"/>
    <w:multiLevelType w:val="multilevel"/>
    <w:tmpl w:val="D0840C4A"/>
    <w:lvl w:ilvl="0">
      <w:start w:val="6"/>
      <w:numFmt w:val="decimal"/>
      <w:pStyle w:val="Heading1"/>
      <w:lvlText w:val="%1"/>
      <w:lvlJc w:val="left"/>
      <w:pPr>
        <w:tabs>
          <w:tab w:val="num" w:pos="432"/>
        </w:tabs>
        <w:ind w:left="432" w:hanging="432"/>
      </w:pPr>
      <w:rPr>
        <w:rFonts w:cs="Times New Roman" w:hint="default"/>
      </w:rPr>
    </w:lvl>
    <w:lvl w:ilvl="1">
      <w:start w:val="2"/>
      <w:numFmt w:val="decimal"/>
      <w:pStyle w:val="Heading2"/>
      <w:lvlText w:val="%1.%2"/>
      <w:lvlJc w:val="left"/>
      <w:pPr>
        <w:tabs>
          <w:tab w:val="num" w:pos="1144"/>
        </w:tabs>
        <w:ind w:left="1144" w:hanging="576"/>
      </w:pPr>
      <w:rPr>
        <w:rFonts w:cs="Times New Roman" w:hint="default"/>
      </w:rPr>
    </w:lvl>
    <w:lvl w:ilvl="2">
      <w:start w:val="1"/>
      <w:numFmt w:val="lowerLetter"/>
      <w:pStyle w:val="Heading3"/>
      <w:lvlText w:val="%3)"/>
      <w:lvlJc w:val="left"/>
      <w:pPr>
        <w:tabs>
          <w:tab w:val="num" w:pos="720"/>
        </w:tabs>
        <w:ind w:left="720" w:hanging="720"/>
      </w:pPr>
      <w:rPr>
        <w:rFonts w:ascii="Times New Roman" w:eastAsia="Times New Roman" w:hAnsi="Times New Roman" w:cs="Times New Roman"/>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lowerLetter"/>
      <w:pStyle w:val="Heading6"/>
      <w:lvlText w:val="%6)"/>
      <w:lvlJc w:val="left"/>
      <w:pPr>
        <w:tabs>
          <w:tab w:val="num" w:pos="1152"/>
        </w:tabs>
        <w:ind w:left="1152" w:hanging="1152"/>
      </w:pPr>
      <w:rPr>
        <w:rFonts w:ascii="Times New Roman" w:eastAsia="SimSun" w:hAnsi="Times New Roman" w:cs="Times New Roman"/>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0" w15:restartNumberingAfterBreak="0">
    <w:nsid w:val="3E033D3C"/>
    <w:multiLevelType w:val="hybridMultilevel"/>
    <w:tmpl w:val="165C34F2"/>
    <w:lvl w:ilvl="0" w:tplc="75BC26D2">
      <w:start w:val="1"/>
      <w:numFmt w:val="decimal"/>
      <w:lvlText w:val="%1."/>
      <w:lvlJc w:val="left"/>
      <w:pPr>
        <w:ind w:left="1080" w:hanging="360"/>
      </w:pPr>
      <w:rPr>
        <w:rFonts w:hint="default"/>
        <w:b/>
      </w:rPr>
    </w:lvl>
    <w:lvl w:ilvl="1" w:tplc="04190011">
      <w:start w:val="1"/>
      <w:numFmt w:val="decimal"/>
      <w:lvlText w:val="%2)"/>
      <w:lvlJc w:val="left"/>
      <w:pPr>
        <w:ind w:left="1068"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4365333C"/>
    <w:multiLevelType w:val="hybridMultilevel"/>
    <w:tmpl w:val="705CFE0C"/>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4205522"/>
    <w:multiLevelType w:val="hybridMultilevel"/>
    <w:tmpl w:val="9BCA0480"/>
    <w:lvl w:ilvl="0" w:tplc="04180011">
      <w:start w:val="1"/>
      <w:numFmt w:val="decimal"/>
      <w:pStyle w:val="ListBullet"/>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3" w15:restartNumberingAfterBreak="0">
    <w:nsid w:val="4E0B3B9E"/>
    <w:multiLevelType w:val="hybridMultilevel"/>
    <w:tmpl w:val="DEEA5954"/>
    <w:lvl w:ilvl="0" w:tplc="FFA614A4">
      <w:start w:val="1"/>
      <w:numFmt w:val="decimal"/>
      <w:pStyle w:val="SecondLevel"/>
      <w:lvlText w:val="%1)"/>
      <w:lvlJc w:val="left"/>
      <w:pPr>
        <w:ind w:left="1440" w:hanging="360"/>
      </w:pPr>
      <w:rPr>
        <w:rFonts w:cs="Times New Roman"/>
      </w:rPr>
    </w:lvl>
    <w:lvl w:ilvl="1" w:tplc="04190019">
      <w:start w:val="1"/>
      <w:numFmt w:val="decimal"/>
      <w:lvlText w:val="%2)"/>
      <w:lvlJc w:val="left"/>
      <w:pPr>
        <w:ind w:left="2160" w:hanging="360"/>
      </w:pPr>
      <w:rPr>
        <w:rFonts w:cs="Times New Roman"/>
      </w:rPr>
    </w:lvl>
    <w:lvl w:ilvl="2" w:tplc="5C42E0B6">
      <w:start w:val="126"/>
      <w:numFmt w:val="decimal"/>
      <w:lvlText w:val="%3."/>
      <w:lvlJc w:val="left"/>
      <w:pPr>
        <w:ind w:left="3120" w:hanging="420"/>
      </w:pPr>
      <w:rPr>
        <w:rFonts w:hint="default"/>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15:restartNumberingAfterBreak="0">
    <w:nsid w:val="567E64EF"/>
    <w:multiLevelType w:val="hybridMultilevel"/>
    <w:tmpl w:val="FD960E00"/>
    <w:lvl w:ilvl="0" w:tplc="04180011">
      <w:start w:val="1"/>
      <w:numFmt w:val="decimal"/>
      <w:lvlText w:val="%1)"/>
      <w:lvlJc w:val="left"/>
      <w:pPr>
        <w:ind w:left="1440" w:hanging="360"/>
      </w:pPr>
      <w:rPr>
        <w:rFonts w:cs="Times New Roman"/>
      </w:rPr>
    </w:lvl>
    <w:lvl w:ilvl="1" w:tplc="04180011">
      <w:start w:val="1"/>
      <w:numFmt w:val="decimal"/>
      <w:lvlText w:val="%2)"/>
      <w:lvlJc w:val="left"/>
      <w:pPr>
        <w:ind w:left="2160" w:hanging="360"/>
      </w:pPr>
      <w:rPr>
        <w:rFonts w:cs="Times New Roman"/>
      </w:rPr>
    </w:lvl>
    <w:lvl w:ilvl="2" w:tplc="0418001B" w:tentative="1">
      <w:start w:val="1"/>
      <w:numFmt w:val="lowerRoman"/>
      <w:lvlText w:val="%3."/>
      <w:lvlJc w:val="righ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5" w15:restartNumberingAfterBreak="0">
    <w:nsid w:val="58FD193D"/>
    <w:multiLevelType w:val="hybridMultilevel"/>
    <w:tmpl w:val="11DEB538"/>
    <w:lvl w:ilvl="0" w:tplc="2B9C62A6">
      <w:start w:val="1"/>
      <w:numFmt w:val="decimal"/>
      <w:lvlText w:val="%1)"/>
      <w:lvlJc w:val="left"/>
      <w:pPr>
        <w:ind w:left="17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57765C4"/>
    <w:multiLevelType w:val="hybridMultilevel"/>
    <w:tmpl w:val="94502CAE"/>
    <w:lvl w:ilvl="0" w:tplc="04180011">
      <w:start w:val="1"/>
      <w:numFmt w:val="decimal"/>
      <w:lvlText w:val="%1)"/>
      <w:lvlJc w:val="left"/>
      <w:pPr>
        <w:ind w:left="1070" w:hanging="360"/>
      </w:pPr>
      <w:rPr>
        <w:rFonts w:cs="Times New Roman"/>
        <w:b w:val="0"/>
      </w:rPr>
    </w:lvl>
    <w:lvl w:ilvl="1" w:tplc="0418001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6AA21FEB"/>
    <w:multiLevelType w:val="hybridMultilevel"/>
    <w:tmpl w:val="165C34F2"/>
    <w:lvl w:ilvl="0" w:tplc="75BC26D2">
      <w:start w:val="1"/>
      <w:numFmt w:val="decimal"/>
      <w:lvlText w:val="%1."/>
      <w:lvlJc w:val="left"/>
      <w:pPr>
        <w:ind w:left="1080" w:hanging="360"/>
      </w:pPr>
      <w:rPr>
        <w:rFonts w:hint="default"/>
        <w:b/>
      </w:rPr>
    </w:lvl>
    <w:lvl w:ilvl="1" w:tplc="04190011">
      <w:start w:val="1"/>
      <w:numFmt w:val="decimal"/>
      <w:lvlText w:val="%2)"/>
      <w:lvlJc w:val="left"/>
      <w:pPr>
        <w:ind w:left="1068"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7B0F5492"/>
    <w:multiLevelType w:val="multilevel"/>
    <w:tmpl w:val="9A1248F0"/>
    <w:lvl w:ilvl="0">
      <w:start w:val="1"/>
      <w:numFmt w:val="decimal"/>
      <w:lvlText w:val="%1"/>
      <w:lvlJc w:val="left"/>
      <w:pPr>
        <w:ind w:left="786"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E043C4A"/>
    <w:multiLevelType w:val="hybridMultilevel"/>
    <w:tmpl w:val="C498A856"/>
    <w:lvl w:ilvl="0" w:tplc="199A89E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7"/>
  </w:num>
  <w:num w:numId="2">
    <w:abstractNumId w:val="13"/>
  </w:num>
  <w:num w:numId="3">
    <w:abstractNumId w:val="5"/>
  </w:num>
  <w:num w:numId="4">
    <w:abstractNumId w:val="11"/>
  </w:num>
  <w:num w:numId="5">
    <w:abstractNumId w:val="2"/>
  </w:num>
  <w:num w:numId="6">
    <w:abstractNumId w:val="9"/>
  </w:num>
  <w:num w:numId="7">
    <w:abstractNumId w:val="6"/>
  </w:num>
  <w:num w:numId="8">
    <w:abstractNumId w:val="19"/>
  </w:num>
  <w:num w:numId="9">
    <w:abstractNumId w:val="8"/>
  </w:num>
  <w:num w:numId="10">
    <w:abstractNumId w:val="12"/>
  </w:num>
  <w:num w:numId="11">
    <w:abstractNumId w:val="14"/>
  </w:num>
  <w:num w:numId="12">
    <w:abstractNumId w:val="1"/>
  </w:num>
  <w:num w:numId="13">
    <w:abstractNumId w:val="16"/>
  </w:num>
  <w:num w:numId="14">
    <w:abstractNumId w:val="15"/>
  </w:num>
  <w:num w:numId="15">
    <w:abstractNumId w:val="10"/>
  </w:num>
  <w:num w:numId="16">
    <w:abstractNumId w:val="18"/>
  </w:num>
  <w:num w:numId="17">
    <w:abstractNumId w:val="7"/>
  </w:num>
  <w:num w:numId="18">
    <w:abstractNumId w:val="0"/>
  </w:num>
  <w:num w:numId="19">
    <w:abstractNumId w:val="4"/>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0D"/>
    <w:rsid w:val="00000F78"/>
    <w:rsid w:val="00001B26"/>
    <w:rsid w:val="00002739"/>
    <w:rsid w:val="00003FD2"/>
    <w:rsid w:val="000045FD"/>
    <w:rsid w:val="000065BE"/>
    <w:rsid w:val="00011060"/>
    <w:rsid w:val="00011386"/>
    <w:rsid w:val="0001253C"/>
    <w:rsid w:val="00014649"/>
    <w:rsid w:val="00015490"/>
    <w:rsid w:val="00015603"/>
    <w:rsid w:val="0001730D"/>
    <w:rsid w:val="000214F4"/>
    <w:rsid w:val="000234EF"/>
    <w:rsid w:val="00023BAB"/>
    <w:rsid w:val="00024C61"/>
    <w:rsid w:val="00026226"/>
    <w:rsid w:val="00026700"/>
    <w:rsid w:val="0002758B"/>
    <w:rsid w:val="00027A49"/>
    <w:rsid w:val="00027E5E"/>
    <w:rsid w:val="000314C0"/>
    <w:rsid w:val="00032315"/>
    <w:rsid w:val="00032B45"/>
    <w:rsid w:val="00034221"/>
    <w:rsid w:val="00036E7E"/>
    <w:rsid w:val="000374C3"/>
    <w:rsid w:val="00037947"/>
    <w:rsid w:val="00041158"/>
    <w:rsid w:val="0004176A"/>
    <w:rsid w:val="00041B26"/>
    <w:rsid w:val="00041E1B"/>
    <w:rsid w:val="00044D84"/>
    <w:rsid w:val="00047347"/>
    <w:rsid w:val="00051212"/>
    <w:rsid w:val="0005218C"/>
    <w:rsid w:val="0005339C"/>
    <w:rsid w:val="00054740"/>
    <w:rsid w:val="000547C8"/>
    <w:rsid w:val="00057A82"/>
    <w:rsid w:val="00060259"/>
    <w:rsid w:val="00060759"/>
    <w:rsid w:val="000617F4"/>
    <w:rsid w:val="0006577D"/>
    <w:rsid w:val="00066669"/>
    <w:rsid w:val="0006666B"/>
    <w:rsid w:val="0006677B"/>
    <w:rsid w:val="0007018B"/>
    <w:rsid w:val="00072B35"/>
    <w:rsid w:val="00074931"/>
    <w:rsid w:val="000767B9"/>
    <w:rsid w:val="00081453"/>
    <w:rsid w:val="0008408A"/>
    <w:rsid w:val="000849CD"/>
    <w:rsid w:val="00084A9F"/>
    <w:rsid w:val="000853F2"/>
    <w:rsid w:val="00086B85"/>
    <w:rsid w:val="00087094"/>
    <w:rsid w:val="00087C43"/>
    <w:rsid w:val="00091212"/>
    <w:rsid w:val="00093923"/>
    <w:rsid w:val="00095E7E"/>
    <w:rsid w:val="00097203"/>
    <w:rsid w:val="0009752A"/>
    <w:rsid w:val="000A1297"/>
    <w:rsid w:val="000A1D07"/>
    <w:rsid w:val="000A2138"/>
    <w:rsid w:val="000A330D"/>
    <w:rsid w:val="000A7026"/>
    <w:rsid w:val="000B0A52"/>
    <w:rsid w:val="000B10F6"/>
    <w:rsid w:val="000B1C7D"/>
    <w:rsid w:val="000B2760"/>
    <w:rsid w:val="000B313A"/>
    <w:rsid w:val="000B3AD3"/>
    <w:rsid w:val="000B4422"/>
    <w:rsid w:val="000B7DC4"/>
    <w:rsid w:val="000C0801"/>
    <w:rsid w:val="000C0DC3"/>
    <w:rsid w:val="000C1C77"/>
    <w:rsid w:val="000C2B03"/>
    <w:rsid w:val="000C7C3F"/>
    <w:rsid w:val="000D070D"/>
    <w:rsid w:val="000D0E0D"/>
    <w:rsid w:val="000D5161"/>
    <w:rsid w:val="000D6276"/>
    <w:rsid w:val="000E054E"/>
    <w:rsid w:val="000E11AB"/>
    <w:rsid w:val="000E2962"/>
    <w:rsid w:val="000E47CA"/>
    <w:rsid w:val="000E4B78"/>
    <w:rsid w:val="000E6816"/>
    <w:rsid w:val="000F17F2"/>
    <w:rsid w:val="000F37DC"/>
    <w:rsid w:val="001000B6"/>
    <w:rsid w:val="00101645"/>
    <w:rsid w:val="001028D2"/>
    <w:rsid w:val="00102FEC"/>
    <w:rsid w:val="001033C4"/>
    <w:rsid w:val="00103E8E"/>
    <w:rsid w:val="00106620"/>
    <w:rsid w:val="00107E92"/>
    <w:rsid w:val="001135E8"/>
    <w:rsid w:val="00113CF4"/>
    <w:rsid w:val="00116E4C"/>
    <w:rsid w:val="0011761E"/>
    <w:rsid w:val="00120A8E"/>
    <w:rsid w:val="00120AB2"/>
    <w:rsid w:val="00120F5C"/>
    <w:rsid w:val="001212E1"/>
    <w:rsid w:val="001218BF"/>
    <w:rsid w:val="00122448"/>
    <w:rsid w:val="00122BA4"/>
    <w:rsid w:val="00125F7D"/>
    <w:rsid w:val="00127481"/>
    <w:rsid w:val="00131250"/>
    <w:rsid w:val="00133513"/>
    <w:rsid w:val="00134FE5"/>
    <w:rsid w:val="0013728A"/>
    <w:rsid w:val="001375D4"/>
    <w:rsid w:val="00142C4A"/>
    <w:rsid w:val="00142E0E"/>
    <w:rsid w:val="00143337"/>
    <w:rsid w:val="00144247"/>
    <w:rsid w:val="00146453"/>
    <w:rsid w:val="0014758C"/>
    <w:rsid w:val="00150765"/>
    <w:rsid w:val="0015155A"/>
    <w:rsid w:val="001519B7"/>
    <w:rsid w:val="00153269"/>
    <w:rsid w:val="0015421F"/>
    <w:rsid w:val="001542B2"/>
    <w:rsid w:val="001543B6"/>
    <w:rsid w:val="001545CB"/>
    <w:rsid w:val="00154DE0"/>
    <w:rsid w:val="00155208"/>
    <w:rsid w:val="001552A6"/>
    <w:rsid w:val="00156AAF"/>
    <w:rsid w:val="00162000"/>
    <w:rsid w:val="001645CB"/>
    <w:rsid w:val="001701B7"/>
    <w:rsid w:val="001709A9"/>
    <w:rsid w:val="00172260"/>
    <w:rsid w:val="00172D32"/>
    <w:rsid w:val="00172F19"/>
    <w:rsid w:val="0017478E"/>
    <w:rsid w:val="00180402"/>
    <w:rsid w:val="00184D7F"/>
    <w:rsid w:val="00185FBF"/>
    <w:rsid w:val="00186B10"/>
    <w:rsid w:val="00187D8A"/>
    <w:rsid w:val="00190FB9"/>
    <w:rsid w:val="0019163F"/>
    <w:rsid w:val="00194DCB"/>
    <w:rsid w:val="0019621F"/>
    <w:rsid w:val="001977F2"/>
    <w:rsid w:val="001A1F83"/>
    <w:rsid w:val="001A4B6D"/>
    <w:rsid w:val="001A5501"/>
    <w:rsid w:val="001A676E"/>
    <w:rsid w:val="001A73CD"/>
    <w:rsid w:val="001A7A38"/>
    <w:rsid w:val="001B1559"/>
    <w:rsid w:val="001B3CFE"/>
    <w:rsid w:val="001B4E6B"/>
    <w:rsid w:val="001B701F"/>
    <w:rsid w:val="001C0AB5"/>
    <w:rsid w:val="001C189C"/>
    <w:rsid w:val="001C32BD"/>
    <w:rsid w:val="001C3AB3"/>
    <w:rsid w:val="001C659A"/>
    <w:rsid w:val="001C7B82"/>
    <w:rsid w:val="001D0670"/>
    <w:rsid w:val="001D162A"/>
    <w:rsid w:val="001D1782"/>
    <w:rsid w:val="001D1E74"/>
    <w:rsid w:val="001D21AD"/>
    <w:rsid w:val="001D5635"/>
    <w:rsid w:val="001D5704"/>
    <w:rsid w:val="001D687D"/>
    <w:rsid w:val="001D7C38"/>
    <w:rsid w:val="001E03C2"/>
    <w:rsid w:val="001E29DE"/>
    <w:rsid w:val="001E3321"/>
    <w:rsid w:val="001E3D30"/>
    <w:rsid w:val="001E58D2"/>
    <w:rsid w:val="001E6BF8"/>
    <w:rsid w:val="001F105D"/>
    <w:rsid w:val="001F3BF0"/>
    <w:rsid w:val="001F5028"/>
    <w:rsid w:val="002004CA"/>
    <w:rsid w:val="0020209C"/>
    <w:rsid w:val="0020404E"/>
    <w:rsid w:val="00204241"/>
    <w:rsid w:val="00204F02"/>
    <w:rsid w:val="00205ED7"/>
    <w:rsid w:val="002060C9"/>
    <w:rsid w:val="002104AF"/>
    <w:rsid w:val="00212F65"/>
    <w:rsid w:val="00213E87"/>
    <w:rsid w:val="00214B29"/>
    <w:rsid w:val="00214F03"/>
    <w:rsid w:val="00215BF9"/>
    <w:rsid w:val="00216B98"/>
    <w:rsid w:val="00217726"/>
    <w:rsid w:val="00220321"/>
    <w:rsid w:val="00221A70"/>
    <w:rsid w:val="00222869"/>
    <w:rsid w:val="002232CF"/>
    <w:rsid w:val="00223C60"/>
    <w:rsid w:val="00223DDB"/>
    <w:rsid w:val="00224BE5"/>
    <w:rsid w:val="00225E53"/>
    <w:rsid w:val="00230500"/>
    <w:rsid w:val="00233DE4"/>
    <w:rsid w:val="00241895"/>
    <w:rsid w:val="0024487C"/>
    <w:rsid w:val="00245B25"/>
    <w:rsid w:val="00245EB2"/>
    <w:rsid w:val="00251634"/>
    <w:rsid w:val="002530D6"/>
    <w:rsid w:val="002539E0"/>
    <w:rsid w:val="00254FA8"/>
    <w:rsid w:val="0026215C"/>
    <w:rsid w:val="00262428"/>
    <w:rsid w:val="0026310A"/>
    <w:rsid w:val="00263EE2"/>
    <w:rsid w:val="002653B2"/>
    <w:rsid w:val="00266F78"/>
    <w:rsid w:val="002678A8"/>
    <w:rsid w:val="0027040A"/>
    <w:rsid w:val="00270994"/>
    <w:rsid w:val="00274C55"/>
    <w:rsid w:val="002754F1"/>
    <w:rsid w:val="00283346"/>
    <w:rsid w:val="002850FE"/>
    <w:rsid w:val="002874EF"/>
    <w:rsid w:val="00287D94"/>
    <w:rsid w:val="0029078B"/>
    <w:rsid w:val="00290AEB"/>
    <w:rsid w:val="00291208"/>
    <w:rsid w:val="00292B85"/>
    <w:rsid w:val="002936E0"/>
    <w:rsid w:val="00295814"/>
    <w:rsid w:val="00295A5C"/>
    <w:rsid w:val="00297282"/>
    <w:rsid w:val="002A27BB"/>
    <w:rsid w:val="002A351B"/>
    <w:rsid w:val="002A6F27"/>
    <w:rsid w:val="002A755F"/>
    <w:rsid w:val="002B0AF1"/>
    <w:rsid w:val="002B2FD1"/>
    <w:rsid w:val="002B34E2"/>
    <w:rsid w:val="002B526E"/>
    <w:rsid w:val="002B69CC"/>
    <w:rsid w:val="002C2205"/>
    <w:rsid w:val="002C4714"/>
    <w:rsid w:val="002C723E"/>
    <w:rsid w:val="002D0681"/>
    <w:rsid w:val="002D0E72"/>
    <w:rsid w:val="002D1772"/>
    <w:rsid w:val="002D2A5C"/>
    <w:rsid w:val="002D2DA5"/>
    <w:rsid w:val="002D2EAA"/>
    <w:rsid w:val="002E1B5A"/>
    <w:rsid w:val="002E2A28"/>
    <w:rsid w:val="002F0531"/>
    <w:rsid w:val="002F16E9"/>
    <w:rsid w:val="002F4972"/>
    <w:rsid w:val="003006E6"/>
    <w:rsid w:val="003010DF"/>
    <w:rsid w:val="00302D8D"/>
    <w:rsid w:val="00303E2D"/>
    <w:rsid w:val="00304382"/>
    <w:rsid w:val="00304915"/>
    <w:rsid w:val="00305968"/>
    <w:rsid w:val="00306EE2"/>
    <w:rsid w:val="00307456"/>
    <w:rsid w:val="003100D7"/>
    <w:rsid w:val="0031056D"/>
    <w:rsid w:val="00312F11"/>
    <w:rsid w:val="003140FA"/>
    <w:rsid w:val="003175A2"/>
    <w:rsid w:val="003214D1"/>
    <w:rsid w:val="00321CA1"/>
    <w:rsid w:val="00324229"/>
    <w:rsid w:val="00324446"/>
    <w:rsid w:val="00326190"/>
    <w:rsid w:val="003270F6"/>
    <w:rsid w:val="003303F8"/>
    <w:rsid w:val="00332E22"/>
    <w:rsid w:val="00334978"/>
    <w:rsid w:val="00337F40"/>
    <w:rsid w:val="0034530B"/>
    <w:rsid w:val="00347771"/>
    <w:rsid w:val="00347B91"/>
    <w:rsid w:val="00352E02"/>
    <w:rsid w:val="003530A1"/>
    <w:rsid w:val="00361042"/>
    <w:rsid w:val="003658EF"/>
    <w:rsid w:val="003659E6"/>
    <w:rsid w:val="00365C33"/>
    <w:rsid w:val="0036641B"/>
    <w:rsid w:val="00370D85"/>
    <w:rsid w:val="003714F3"/>
    <w:rsid w:val="003731D5"/>
    <w:rsid w:val="003736A6"/>
    <w:rsid w:val="00374F65"/>
    <w:rsid w:val="0038131E"/>
    <w:rsid w:val="0038311A"/>
    <w:rsid w:val="00383B35"/>
    <w:rsid w:val="003873AA"/>
    <w:rsid w:val="00390A29"/>
    <w:rsid w:val="003973A5"/>
    <w:rsid w:val="003A122F"/>
    <w:rsid w:val="003A22A8"/>
    <w:rsid w:val="003A22F6"/>
    <w:rsid w:val="003A38F2"/>
    <w:rsid w:val="003A7576"/>
    <w:rsid w:val="003B00E7"/>
    <w:rsid w:val="003B056C"/>
    <w:rsid w:val="003B176C"/>
    <w:rsid w:val="003B1A2E"/>
    <w:rsid w:val="003B3C88"/>
    <w:rsid w:val="003B3F89"/>
    <w:rsid w:val="003B471A"/>
    <w:rsid w:val="003B5C20"/>
    <w:rsid w:val="003C0182"/>
    <w:rsid w:val="003C01A8"/>
    <w:rsid w:val="003C058C"/>
    <w:rsid w:val="003C5F8D"/>
    <w:rsid w:val="003C763B"/>
    <w:rsid w:val="003C7DDE"/>
    <w:rsid w:val="003D05CB"/>
    <w:rsid w:val="003D185A"/>
    <w:rsid w:val="003D1F2A"/>
    <w:rsid w:val="003D21AE"/>
    <w:rsid w:val="003D233C"/>
    <w:rsid w:val="003D23B3"/>
    <w:rsid w:val="003D2D91"/>
    <w:rsid w:val="003D45EF"/>
    <w:rsid w:val="003E223C"/>
    <w:rsid w:val="003E27B6"/>
    <w:rsid w:val="003E2C45"/>
    <w:rsid w:val="003E574A"/>
    <w:rsid w:val="003E6FDD"/>
    <w:rsid w:val="003E7843"/>
    <w:rsid w:val="003F0AEB"/>
    <w:rsid w:val="003F21CB"/>
    <w:rsid w:val="003F2DB3"/>
    <w:rsid w:val="003F329F"/>
    <w:rsid w:val="003F3DFD"/>
    <w:rsid w:val="003F3FEA"/>
    <w:rsid w:val="003F6716"/>
    <w:rsid w:val="003F6B5B"/>
    <w:rsid w:val="003F7B91"/>
    <w:rsid w:val="004001B5"/>
    <w:rsid w:val="00401532"/>
    <w:rsid w:val="00405815"/>
    <w:rsid w:val="00407064"/>
    <w:rsid w:val="00414AE7"/>
    <w:rsid w:val="004169B9"/>
    <w:rsid w:val="004200BE"/>
    <w:rsid w:val="0042085F"/>
    <w:rsid w:val="00424BB7"/>
    <w:rsid w:val="00424DC5"/>
    <w:rsid w:val="004256F1"/>
    <w:rsid w:val="00425774"/>
    <w:rsid w:val="0042617A"/>
    <w:rsid w:val="004272A4"/>
    <w:rsid w:val="004278F9"/>
    <w:rsid w:val="0043001C"/>
    <w:rsid w:val="004324C5"/>
    <w:rsid w:val="0043253C"/>
    <w:rsid w:val="0043481D"/>
    <w:rsid w:val="00434C9E"/>
    <w:rsid w:val="00435087"/>
    <w:rsid w:val="00440C15"/>
    <w:rsid w:val="00441E89"/>
    <w:rsid w:val="0044224E"/>
    <w:rsid w:val="00442615"/>
    <w:rsid w:val="00443326"/>
    <w:rsid w:val="00443345"/>
    <w:rsid w:val="004435F3"/>
    <w:rsid w:val="0044366C"/>
    <w:rsid w:val="00444E6E"/>
    <w:rsid w:val="00445568"/>
    <w:rsid w:val="0044750F"/>
    <w:rsid w:val="00447E03"/>
    <w:rsid w:val="00451BEB"/>
    <w:rsid w:val="0045237E"/>
    <w:rsid w:val="00455104"/>
    <w:rsid w:val="00455861"/>
    <w:rsid w:val="00456DF0"/>
    <w:rsid w:val="00457711"/>
    <w:rsid w:val="00457E45"/>
    <w:rsid w:val="0046319C"/>
    <w:rsid w:val="004640BD"/>
    <w:rsid w:val="004647E1"/>
    <w:rsid w:val="004657A7"/>
    <w:rsid w:val="00467FB4"/>
    <w:rsid w:val="00470658"/>
    <w:rsid w:val="004706C2"/>
    <w:rsid w:val="00470B8E"/>
    <w:rsid w:val="00472703"/>
    <w:rsid w:val="0047443D"/>
    <w:rsid w:val="00474D3A"/>
    <w:rsid w:val="00475141"/>
    <w:rsid w:val="00475F0B"/>
    <w:rsid w:val="00485DFC"/>
    <w:rsid w:val="00486795"/>
    <w:rsid w:val="00487BA0"/>
    <w:rsid w:val="00487F05"/>
    <w:rsid w:val="00490CD0"/>
    <w:rsid w:val="00492BAE"/>
    <w:rsid w:val="0049302E"/>
    <w:rsid w:val="00494100"/>
    <w:rsid w:val="004A0709"/>
    <w:rsid w:val="004A0D5A"/>
    <w:rsid w:val="004A2883"/>
    <w:rsid w:val="004A2AFD"/>
    <w:rsid w:val="004A42B3"/>
    <w:rsid w:val="004A4814"/>
    <w:rsid w:val="004A4D98"/>
    <w:rsid w:val="004A4E03"/>
    <w:rsid w:val="004A4F14"/>
    <w:rsid w:val="004A76D6"/>
    <w:rsid w:val="004B1567"/>
    <w:rsid w:val="004B62B9"/>
    <w:rsid w:val="004B6E66"/>
    <w:rsid w:val="004B78B9"/>
    <w:rsid w:val="004B7C8C"/>
    <w:rsid w:val="004C0FCF"/>
    <w:rsid w:val="004C1C6B"/>
    <w:rsid w:val="004C2B0D"/>
    <w:rsid w:val="004C2D94"/>
    <w:rsid w:val="004C2DC0"/>
    <w:rsid w:val="004C3B59"/>
    <w:rsid w:val="004C5024"/>
    <w:rsid w:val="004C60FE"/>
    <w:rsid w:val="004D468B"/>
    <w:rsid w:val="004D479E"/>
    <w:rsid w:val="004D4941"/>
    <w:rsid w:val="004D4995"/>
    <w:rsid w:val="004D4C1A"/>
    <w:rsid w:val="004D5939"/>
    <w:rsid w:val="004E1FD0"/>
    <w:rsid w:val="004E2131"/>
    <w:rsid w:val="004E2A0C"/>
    <w:rsid w:val="004E2F2C"/>
    <w:rsid w:val="004E44AB"/>
    <w:rsid w:val="004E4D29"/>
    <w:rsid w:val="004E670F"/>
    <w:rsid w:val="004F37CB"/>
    <w:rsid w:val="004F5F0A"/>
    <w:rsid w:val="004F7D99"/>
    <w:rsid w:val="005008E5"/>
    <w:rsid w:val="005107C9"/>
    <w:rsid w:val="00510DE4"/>
    <w:rsid w:val="0051122C"/>
    <w:rsid w:val="00511DE3"/>
    <w:rsid w:val="00512CB9"/>
    <w:rsid w:val="005132FD"/>
    <w:rsid w:val="005138AD"/>
    <w:rsid w:val="005146D6"/>
    <w:rsid w:val="00517C2F"/>
    <w:rsid w:val="0052069C"/>
    <w:rsid w:val="005209A4"/>
    <w:rsid w:val="00521E2B"/>
    <w:rsid w:val="00524ACC"/>
    <w:rsid w:val="005258E5"/>
    <w:rsid w:val="0053108A"/>
    <w:rsid w:val="0053164E"/>
    <w:rsid w:val="005325DF"/>
    <w:rsid w:val="00533663"/>
    <w:rsid w:val="00533F22"/>
    <w:rsid w:val="0053560B"/>
    <w:rsid w:val="0053726F"/>
    <w:rsid w:val="00541C75"/>
    <w:rsid w:val="005421B4"/>
    <w:rsid w:val="00544FFC"/>
    <w:rsid w:val="005455F1"/>
    <w:rsid w:val="00550453"/>
    <w:rsid w:val="00552778"/>
    <w:rsid w:val="00552BDA"/>
    <w:rsid w:val="00560309"/>
    <w:rsid w:val="005630FC"/>
    <w:rsid w:val="00564141"/>
    <w:rsid w:val="0056419F"/>
    <w:rsid w:val="00565676"/>
    <w:rsid w:val="00567954"/>
    <w:rsid w:val="005743F8"/>
    <w:rsid w:val="005744F5"/>
    <w:rsid w:val="005842B7"/>
    <w:rsid w:val="005847C0"/>
    <w:rsid w:val="00586428"/>
    <w:rsid w:val="00586748"/>
    <w:rsid w:val="005877C8"/>
    <w:rsid w:val="00590D55"/>
    <w:rsid w:val="00592AAF"/>
    <w:rsid w:val="00594760"/>
    <w:rsid w:val="0059534F"/>
    <w:rsid w:val="00595350"/>
    <w:rsid w:val="0059731A"/>
    <w:rsid w:val="00597F2B"/>
    <w:rsid w:val="005A0564"/>
    <w:rsid w:val="005A2B20"/>
    <w:rsid w:val="005A2BDA"/>
    <w:rsid w:val="005A475F"/>
    <w:rsid w:val="005A7253"/>
    <w:rsid w:val="005B00B4"/>
    <w:rsid w:val="005B2DE4"/>
    <w:rsid w:val="005B3222"/>
    <w:rsid w:val="005B322B"/>
    <w:rsid w:val="005B34A5"/>
    <w:rsid w:val="005B44A6"/>
    <w:rsid w:val="005B4E72"/>
    <w:rsid w:val="005B5A93"/>
    <w:rsid w:val="005B6220"/>
    <w:rsid w:val="005B63AA"/>
    <w:rsid w:val="005B64F5"/>
    <w:rsid w:val="005B6732"/>
    <w:rsid w:val="005C10C8"/>
    <w:rsid w:val="005C3575"/>
    <w:rsid w:val="005C3A3F"/>
    <w:rsid w:val="005C4396"/>
    <w:rsid w:val="005C45F3"/>
    <w:rsid w:val="005C5014"/>
    <w:rsid w:val="005D110E"/>
    <w:rsid w:val="005D1C06"/>
    <w:rsid w:val="005D2223"/>
    <w:rsid w:val="005D7B48"/>
    <w:rsid w:val="005E0D15"/>
    <w:rsid w:val="005E0DA1"/>
    <w:rsid w:val="005E13B7"/>
    <w:rsid w:val="005E180B"/>
    <w:rsid w:val="005E367C"/>
    <w:rsid w:val="005E3BBB"/>
    <w:rsid w:val="005E483F"/>
    <w:rsid w:val="005E5432"/>
    <w:rsid w:val="005E5524"/>
    <w:rsid w:val="005E62B3"/>
    <w:rsid w:val="005E6567"/>
    <w:rsid w:val="005E6DB4"/>
    <w:rsid w:val="005F1CEB"/>
    <w:rsid w:val="005F41EB"/>
    <w:rsid w:val="005F56A1"/>
    <w:rsid w:val="005F5B10"/>
    <w:rsid w:val="005F64BE"/>
    <w:rsid w:val="005F7A51"/>
    <w:rsid w:val="006011B6"/>
    <w:rsid w:val="006013CD"/>
    <w:rsid w:val="00601B4E"/>
    <w:rsid w:val="00603E1F"/>
    <w:rsid w:val="00603EB0"/>
    <w:rsid w:val="006051BA"/>
    <w:rsid w:val="00605A88"/>
    <w:rsid w:val="00606A4F"/>
    <w:rsid w:val="0061088F"/>
    <w:rsid w:val="0061135B"/>
    <w:rsid w:val="00611A25"/>
    <w:rsid w:val="006141DC"/>
    <w:rsid w:val="00614C66"/>
    <w:rsid w:val="00614F4C"/>
    <w:rsid w:val="0061654D"/>
    <w:rsid w:val="00616974"/>
    <w:rsid w:val="00616FB1"/>
    <w:rsid w:val="00617E2D"/>
    <w:rsid w:val="006225A4"/>
    <w:rsid w:val="00623F92"/>
    <w:rsid w:val="00624A22"/>
    <w:rsid w:val="00624F2B"/>
    <w:rsid w:val="006255BA"/>
    <w:rsid w:val="00625977"/>
    <w:rsid w:val="0062604B"/>
    <w:rsid w:val="00626433"/>
    <w:rsid w:val="006273B8"/>
    <w:rsid w:val="00631904"/>
    <w:rsid w:val="006329FE"/>
    <w:rsid w:val="0063549C"/>
    <w:rsid w:val="0063584B"/>
    <w:rsid w:val="00635B6E"/>
    <w:rsid w:val="00635E3E"/>
    <w:rsid w:val="00637247"/>
    <w:rsid w:val="00640E83"/>
    <w:rsid w:val="00641CC8"/>
    <w:rsid w:val="006426A7"/>
    <w:rsid w:val="006435F7"/>
    <w:rsid w:val="00643FC8"/>
    <w:rsid w:val="00645916"/>
    <w:rsid w:val="00646E04"/>
    <w:rsid w:val="00652E7A"/>
    <w:rsid w:val="00653224"/>
    <w:rsid w:val="006565A1"/>
    <w:rsid w:val="00657AF9"/>
    <w:rsid w:val="00657C73"/>
    <w:rsid w:val="00660DEA"/>
    <w:rsid w:val="006614B6"/>
    <w:rsid w:val="0066224E"/>
    <w:rsid w:val="00664480"/>
    <w:rsid w:val="006651A9"/>
    <w:rsid w:val="006658B8"/>
    <w:rsid w:val="006664C0"/>
    <w:rsid w:val="006710CD"/>
    <w:rsid w:val="0067150B"/>
    <w:rsid w:val="0067647A"/>
    <w:rsid w:val="00681A3C"/>
    <w:rsid w:val="00683CAA"/>
    <w:rsid w:val="0068753F"/>
    <w:rsid w:val="006915AC"/>
    <w:rsid w:val="00692636"/>
    <w:rsid w:val="00692FA3"/>
    <w:rsid w:val="006940F1"/>
    <w:rsid w:val="006946CB"/>
    <w:rsid w:val="00695CBE"/>
    <w:rsid w:val="006A0C60"/>
    <w:rsid w:val="006A2899"/>
    <w:rsid w:val="006A4F03"/>
    <w:rsid w:val="006A5921"/>
    <w:rsid w:val="006A6D7D"/>
    <w:rsid w:val="006A7120"/>
    <w:rsid w:val="006B14BE"/>
    <w:rsid w:val="006B1FF3"/>
    <w:rsid w:val="006B40EF"/>
    <w:rsid w:val="006B4276"/>
    <w:rsid w:val="006B4301"/>
    <w:rsid w:val="006B56BA"/>
    <w:rsid w:val="006B706F"/>
    <w:rsid w:val="006C0229"/>
    <w:rsid w:val="006C055E"/>
    <w:rsid w:val="006C1D96"/>
    <w:rsid w:val="006C4D90"/>
    <w:rsid w:val="006C5314"/>
    <w:rsid w:val="006C5ED7"/>
    <w:rsid w:val="006D0BC9"/>
    <w:rsid w:val="006D1455"/>
    <w:rsid w:val="006D1C7C"/>
    <w:rsid w:val="006D1C92"/>
    <w:rsid w:val="006D1F67"/>
    <w:rsid w:val="006D2391"/>
    <w:rsid w:val="006D2EB5"/>
    <w:rsid w:val="006D2EE2"/>
    <w:rsid w:val="006D6650"/>
    <w:rsid w:val="006E082D"/>
    <w:rsid w:val="006E0A1D"/>
    <w:rsid w:val="006E0D9A"/>
    <w:rsid w:val="006E0EC8"/>
    <w:rsid w:val="006E1FB3"/>
    <w:rsid w:val="006E2472"/>
    <w:rsid w:val="006E3C58"/>
    <w:rsid w:val="006E5F88"/>
    <w:rsid w:val="006F15CB"/>
    <w:rsid w:val="006F296E"/>
    <w:rsid w:val="006F2BCB"/>
    <w:rsid w:val="006F44E9"/>
    <w:rsid w:val="006F4BE5"/>
    <w:rsid w:val="006F72E0"/>
    <w:rsid w:val="00701702"/>
    <w:rsid w:val="00701D03"/>
    <w:rsid w:val="007022F2"/>
    <w:rsid w:val="00702A35"/>
    <w:rsid w:val="007034ED"/>
    <w:rsid w:val="00704215"/>
    <w:rsid w:val="00706CCB"/>
    <w:rsid w:val="00710580"/>
    <w:rsid w:val="0071135B"/>
    <w:rsid w:val="007116F5"/>
    <w:rsid w:val="00712379"/>
    <w:rsid w:val="00715C69"/>
    <w:rsid w:val="00715D96"/>
    <w:rsid w:val="007171AF"/>
    <w:rsid w:val="00717CF9"/>
    <w:rsid w:val="00722F6A"/>
    <w:rsid w:val="00723E00"/>
    <w:rsid w:val="00725669"/>
    <w:rsid w:val="007268CE"/>
    <w:rsid w:val="0072711B"/>
    <w:rsid w:val="00731CA2"/>
    <w:rsid w:val="00732AB9"/>
    <w:rsid w:val="00734441"/>
    <w:rsid w:val="0073585C"/>
    <w:rsid w:val="00735FF7"/>
    <w:rsid w:val="00736841"/>
    <w:rsid w:val="00736DF8"/>
    <w:rsid w:val="00737999"/>
    <w:rsid w:val="007379E9"/>
    <w:rsid w:val="00737BCE"/>
    <w:rsid w:val="00741786"/>
    <w:rsid w:val="00744F31"/>
    <w:rsid w:val="007456A3"/>
    <w:rsid w:val="00745D3A"/>
    <w:rsid w:val="0075020F"/>
    <w:rsid w:val="00753B82"/>
    <w:rsid w:val="00756455"/>
    <w:rsid w:val="0075707A"/>
    <w:rsid w:val="00760FF3"/>
    <w:rsid w:val="00761805"/>
    <w:rsid w:val="0076183A"/>
    <w:rsid w:val="00762876"/>
    <w:rsid w:val="00762C7C"/>
    <w:rsid w:val="00764E35"/>
    <w:rsid w:val="00766335"/>
    <w:rsid w:val="007703DF"/>
    <w:rsid w:val="007705C9"/>
    <w:rsid w:val="00770702"/>
    <w:rsid w:val="00770E86"/>
    <w:rsid w:val="00771DDA"/>
    <w:rsid w:val="00772883"/>
    <w:rsid w:val="007764EB"/>
    <w:rsid w:val="00781552"/>
    <w:rsid w:val="007817ED"/>
    <w:rsid w:val="00781BAA"/>
    <w:rsid w:val="0078289F"/>
    <w:rsid w:val="00784B1F"/>
    <w:rsid w:val="00791732"/>
    <w:rsid w:val="0079326F"/>
    <w:rsid w:val="00793748"/>
    <w:rsid w:val="007976F3"/>
    <w:rsid w:val="00797DC3"/>
    <w:rsid w:val="007A0C6C"/>
    <w:rsid w:val="007A0D6C"/>
    <w:rsid w:val="007A2253"/>
    <w:rsid w:val="007A2F6E"/>
    <w:rsid w:val="007A44A0"/>
    <w:rsid w:val="007A5CCF"/>
    <w:rsid w:val="007A6750"/>
    <w:rsid w:val="007A7638"/>
    <w:rsid w:val="007A7BB8"/>
    <w:rsid w:val="007B19D5"/>
    <w:rsid w:val="007B2DB7"/>
    <w:rsid w:val="007B43CB"/>
    <w:rsid w:val="007B74C5"/>
    <w:rsid w:val="007C0273"/>
    <w:rsid w:val="007C20A9"/>
    <w:rsid w:val="007C3F43"/>
    <w:rsid w:val="007C53E7"/>
    <w:rsid w:val="007C6470"/>
    <w:rsid w:val="007D13E0"/>
    <w:rsid w:val="007D17A1"/>
    <w:rsid w:val="007D3E20"/>
    <w:rsid w:val="007D68B2"/>
    <w:rsid w:val="007D738D"/>
    <w:rsid w:val="007D7B56"/>
    <w:rsid w:val="007E01C4"/>
    <w:rsid w:val="007E3996"/>
    <w:rsid w:val="007E4690"/>
    <w:rsid w:val="007E4E12"/>
    <w:rsid w:val="007E6CA9"/>
    <w:rsid w:val="007E7668"/>
    <w:rsid w:val="007E7F1D"/>
    <w:rsid w:val="007F1E33"/>
    <w:rsid w:val="007F4FD7"/>
    <w:rsid w:val="007F5EF6"/>
    <w:rsid w:val="008000A6"/>
    <w:rsid w:val="00800576"/>
    <w:rsid w:val="008015BF"/>
    <w:rsid w:val="008019BF"/>
    <w:rsid w:val="00801DCA"/>
    <w:rsid w:val="0080278C"/>
    <w:rsid w:val="0080320B"/>
    <w:rsid w:val="0080410A"/>
    <w:rsid w:val="00804397"/>
    <w:rsid w:val="00804409"/>
    <w:rsid w:val="00805A1D"/>
    <w:rsid w:val="00805AF9"/>
    <w:rsid w:val="00806430"/>
    <w:rsid w:val="008070EB"/>
    <w:rsid w:val="0081065D"/>
    <w:rsid w:val="008111D5"/>
    <w:rsid w:val="0081175C"/>
    <w:rsid w:val="00811F5E"/>
    <w:rsid w:val="00813080"/>
    <w:rsid w:val="00813781"/>
    <w:rsid w:val="00814045"/>
    <w:rsid w:val="00814085"/>
    <w:rsid w:val="00814DE6"/>
    <w:rsid w:val="00817B63"/>
    <w:rsid w:val="008201B2"/>
    <w:rsid w:val="008219C7"/>
    <w:rsid w:val="00822197"/>
    <w:rsid w:val="008245C2"/>
    <w:rsid w:val="0082555A"/>
    <w:rsid w:val="0082638B"/>
    <w:rsid w:val="008269A4"/>
    <w:rsid w:val="00827E93"/>
    <w:rsid w:val="008323C8"/>
    <w:rsid w:val="008324AA"/>
    <w:rsid w:val="0083276B"/>
    <w:rsid w:val="0083314D"/>
    <w:rsid w:val="00833DFE"/>
    <w:rsid w:val="00835E69"/>
    <w:rsid w:val="00836290"/>
    <w:rsid w:val="00836364"/>
    <w:rsid w:val="008364E4"/>
    <w:rsid w:val="008369D8"/>
    <w:rsid w:val="00840C44"/>
    <w:rsid w:val="008415BE"/>
    <w:rsid w:val="00842940"/>
    <w:rsid w:val="0084298A"/>
    <w:rsid w:val="0084430E"/>
    <w:rsid w:val="00847581"/>
    <w:rsid w:val="00850659"/>
    <w:rsid w:val="00851968"/>
    <w:rsid w:val="00851F3E"/>
    <w:rsid w:val="00853CC1"/>
    <w:rsid w:val="0085418D"/>
    <w:rsid w:val="00854627"/>
    <w:rsid w:val="008549EB"/>
    <w:rsid w:val="00856F44"/>
    <w:rsid w:val="008609D6"/>
    <w:rsid w:val="00862B26"/>
    <w:rsid w:val="00864BA1"/>
    <w:rsid w:val="00865178"/>
    <w:rsid w:val="00865599"/>
    <w:rsid w:val="00865DFA"/>
    <w:rsid w:val="00867272"/>
    <w:rsid w:val="00867481"/>
    <w:rsid w:val="00871966"/>
    <w:rsid w:val="00881993"/>
    <w:rsid w:val="00883D4D"/>
    <w:rsid w:val="0088525A"/>
    <w:rsid w:val="00885FCE"/>
    <w:rsid w:val="00887E21"/>
    <w:rsid w:val="008909AC"/>
    <w:rsid w:val="008931C8"/>
    <w:rsid w:val="0089510C"/>
    <w:rsid w:val="00897A3F"/>
    <w:rsid w:val="008A099E"/>
    <w:rsid w:val="008A0E02"/>
    <w:rsid w:val="008A7A1E"/>
    <w:rsid w:val="008A7A6C"/>
    <w:rsid w:val="008A7D59"/>
    <w:rsid w:val="008B0667"/>
    <w:rsid w:val="008B07A7"/>
    <w:rsid w:val="008B21E2"/>
    <w:rsid w:val="008B2F64"/>
    <w:rsid w:val="008B32D5"/>
    <w:rsid w:val="008B3D56"/>
    <w:rsid w:val="008B3DE8"/>
    <w:rsid w:val="008B5A95"/>
    <w:rsid w:val="008B5AAC"/>
    <w:rsid w:val="008B6DF3"/>
    <w:rsid w:val="008B709F"/>
    <w:rsid w:val="008C0C9A"/>
    <w:rsid w:val="008C1402"/>
    <w:rsid w:val="008C2131"/>
    <w:rsid w:val="008C2E1C"/>
    <w:rsid w:val="008C3EC0"/>
    <w:rsid w:val="008C491D"/>
    <w:rsid w:val="008C51F1"/>
    <w:rsid w:val="008C6AA5"/>
    <w:rsid w:val="008C6EC6"/>
    <w:rsid w:val="008D0AD1"/>
    <w:rsid w:val="008D21E2"/>
    <w:rsid w:val="008D254D"/>
    <w:rsid w:val="008D2792"/>
    <w:rsid w:val="008E0C1B"/>
    <w:rsid w:val="008E0D92"/>
    <w:rsid w:val="008E127E"/>
    <w:rsid w:val="008E1ED4"/>
    <w:rsid w:val="008E2DD4"/>
    <w:rsid w:val="008E37A2"/>
    <w:rsid w:val="008E4770"/>
    <w:rsid w:val="008E55A0"/>
    <w:rsid w:val="008E56D0"/>
    <w:rsid w:val="008E6B14"/>
    <w:rsid w:val="008F28CB"/>
    <w:rsid w:val="008F37F7"/>
    <w:rsid w:val="008F71C4"/>
    <w:rsid w:val="008F7E3D"/>
    <w:rsid w:val="00900279"/>
    <w:rsid w:val="00900E1E"/>
    <w:rsid w:val="00902421"/>
    <w:rsid w:val="00902A73"/>
    <w:rsid w:val="009043E5"/>
    <w:rsid w:val="009046F7"/>
    <w:rsid w:val="00905AE8"/>
    <w:rsid w:val="009104A5"/>
    <w:rsid w:val="00912020"/>
    <w:rsid w:val="0091401F"/>
    <w:rsid w:val="00915B25"/>
    <w:rsid w:val="009178EA"/>
    <w:rsid w:val="00920E5A"/>
    <w:rsid w:val="00921482"/>
    <w:rsid w:val="00921DD3"/>
    <w:rsid w:val="00922208"/>
    <w:rsid w:val="009222A4"/>
    <w:rsid w:val="009227D7"/>
    <w:rsid w:val="00925A46"/>
    <w:rsid w:val="00926354"/>
    <w:rsid w:val="0092741C"/>
    <w:rsid w:val="0093012F"/>
    <w:rsid w:val="009319FF"/>
    <w:rsid w:val="00931A05"/>
    <w:rsid w:val="00932BF4"/>
    <w:rsid w:val="00933471"/>
    <w:rsid w:val="0093367B"/>
    <w:rsid w:val="00934801"/>
    <w:rsid w:val="00935493"/>
    <w:rsid w:val="00935C65"/>
    <w:rsid w:val="00935C7F"/>
    <w:rsid w:val="00936935"/>
    <w:rsid w:val="00936B85"/>
    <w:rsid w:val="00937875"/>
    <w:rsid w:val="00942AEB"/>
    <w:rsid w:val="00942CD0"/>
    <w:rsid w:val="00942D06"/>
    <w:rsid w:val="00945AD5"/>
    <w:rsid w:val="00946A6D"/>
    <w:rsid w:val="009531BE"/>
    <w:rsid w:val="00955AC6"/>
    <w:rsid w:val="0096149C"/>
    <w:rsid w:val="00961614"/>
    <w:rsid w:val="00961802"/>
    <w:rsid w:val="00962731"/>
    <w:rsid w:val="009640C9"/>
    <w:rsid w:val="009663EA"/>
    <w:rsid w:val="00966F52"/>
    <w:rsid w:val="0096700A"/>
    <w:rsid w:val="0097327D"/>
    <w:rsid w:val="00973A95"/>
    <w:rsid w:val="009774B8"/>
    <w:rsid w:val="00981580"/>
    <w:rsid w:val="009815E0"/>
    <w:rsid w:val="00983B0E"/>
    <w:rsid w:val="00984E88"/>
    <w:rsid w:val="00985D45"/>
    <w:rsid w:val="009865EF"/>
    <w:rsid w:val="009878C8"/>
    <w:rsid w:val="00987C52"/>
    <w:rsid w:val="00987CD9"/>
    <w:rsid w:val="009904A3"/>
    <w:rsid w:val="009930FE"/>
    <w:rsid w:val="00994A28"/>
    <w:rsid w:val="0099511F"/>
    <w:rsid w:val="00996E2B"/>
    <w:rsid w:val="009977A1"/>
    <w:rsid w:val="009A1522"/>
    <w:rsid w:val="009A2C5D"/>
    <w:rsid w:val="009A5B66"/>
    <w:rsid w:val="009A6882"/>
    <w:rsid w:val="009A7238"/>
    <w:rsid w:val="009A7652"/>
    <w:rsid w:val="009A79A8"/>
    <w:rsid w:val="009B036C"/>
    <w:rsid w:val="009B0CC3"/>
    <w:rsid w:val="009B10A8"/>
    <w:rsid w:val="009B56FA"/>
    <w:rsid w:val="009C009A"/>
    <w:rsid w:val="009D0851"/>
    <w:rsid w:val="009D159B"/>
    <w:rsid w:val="009D535A"/>
    <w:rsid w:val="009D6B0E"/>
    <w:rsid w:val="009D6BCF"/>
    <w:rsid w:val="009E03FE"/>
    <w:rsid w:val="009E1714"/>
    <w:rsid w:val="009E4EA9"/>
    <w:rsid w:val="009E526D"/>
    <w:rsid w:val="009E53EC"/>
    <w:rsid w:val="009E6783"/>
    <w:rsid w:val="009F3D82"/>
    <w:rsid w:val="009F465E"/>
    <w:rsid w:val="009F474A"/>
    <w:rsid w:val="00A008FF"/>
    <w:rsid w:val="00A00A97"/>
    <w:rsid w:val="00A0257F"/>
    <w:rsid w:val="00A03F71"/>
    <w:rsid w:val="00A04E93"/>
    <w:rsid w:val="00A0603E"/>
    <w:rsid w:val="00A0664A"/>
    <w:rsid w:val="00A120DE"/>
    <w:rsid w:val="00A12988"/>
    <w:rsid w:val="00A1350A"/>
    <w:rsid w:val="00A15F4B"/>
    <w:rsid w:val="00A23A4F"/>
    <w:rsid w:val="00A259A2"/>
    <w:rsid w:val="00A25F5F"/>
    <w:rsid w:val="00A26426"/>
    <w:rsid w:val="00A26DF3"/>
    <w:rsid w:val="00A350BE"/>
    <w:rsid w:val="00A354BC"/>
    <w:rsid w:val="00A37225"/>
    <w:rsid w:val="00A37B69"/>
    <w:rsid w:val="00A407C4"/>
    <w:rsid w:val="00A429CF"/>
    <w:rsid w:val="00A436AA"/>
    <w:rsid w:val="00A50557"/>
    <w:rsid w:val="00A507E3"/>
    <w:rsid w:val="00A51829"/>
    <w:rsid w:val="00A51EC9"/>
    <w:rsid w:val="00A52001"/>
    <w:rsid w:val="00A5373C"/>
    <w:rsid w:val="00A53D80"/>
    <w:rsid w:val="00A54B76"/>
    <w:rsid w:val="00A57928"/>
    <w:rsid w:val="00A625CB"/>
    <w:rsid w:val="00A653A1"/>
    <w:rsid w:val="00A70D52"/>
    <w:rsid w:val="00A70D7A"/>
    <w:rsid w:val="00A71CA6"/>
    <w:rsid w:val="00A73E3A"/>
    <w:rsid w:val="00A7588F"/>
    <w:rsid w:val="00A75A77"/>
    <w:rsid w:val="00A75E52"/>
    <w:rsid w:val="00A75FF4"/>
    <w:rsid w:val="00A806FC"/>
    <w:rsid w:val="00A80A89"/>
    <w:rsid w:val="00A81019"/>
    <w:rsid w:val="00A81429"/>
    <w:rsid w:val="00A8256C"/>
    <w:rsid w:val="00A83D50"/>
    <w:rsid w:val="00A86C27"/>
    <w:rsid w:val="00A910BE"/>
    <w:rsid w:val="00A928FA"/>
    <w:rsid w:val="00A92E6A"/>
    <w:rsid w:val="00A92FDC"/>
    <w:rsid w:val="00A93A3B"/>
    <w:rsid w:val="00A93C7B"/>
    <w:rsid w:val="00A93E7B"/>
    <w:rsid w:val="00A9662C"/>
    <w:rsid w:val="00A9781D"/>
    <w:rsid w:val="00A97AFF"/>
    <w:rsid w:val="00A97F0C"/>
    <w:rsid w:val="00AA122E"/>
    <w:rsid w:val="00AA2E15"/>
    <w:rsid w:val="00AB29C0"/>
    <w:rsid w:val="00AB79E6"/>
    <w:rsid w:val="00AC03E0"/>
    <w:rsid w:val="00AC0EBE"/>
    <w:rsid w:val="00AC2BA0"/>
    <w:rsid w:val="00AC627F"/>
    <w:rsid w:val="00AC760D"/>
    <w:rsid w:val="00AD1B76"/>
    <w:rsid w:val="00AD2001"/>
    <w:rsid w:val="00AD5308"/>
    <w:rsid w:val="00AD574D"/>
    <w:rsid w:val="00AD5EDE"/>
    <w:rsid w:val="00AD7C73"/>
    <w:rsid w:val="00AE04F8"/>
    <w:rsid w:val="00AE0AB4"/>
    <w:rsid w:val="00AE3E9C"/>
    <w:rsid w:val="00AE575E"/>
    <w:rsid w:val="00AE60E6"/>
    <w:rsid w:val="00AE6ABD"/>
    <w:rsid w:val="00AF32CD"/>
    <w:rsid w:val="00AF3BCC"/>
    <w:rsid w:val="00B03EEC"/>
    <w:rsid w:val="00B0474E"/>
    <w:rsid w:val="00B061EB"/>
    <w:rsid w:val="00B07A02"/>
    <w:rsid w:val="00B07DAD"/>
    <w:rsid w:val="00B104FC"/>
    <w:rsid w:val="00B1070B"/>
    <w:rsid w:val="00B1491F"/>
    <w:rsid w:val="00B15126"/>
    <w:rsid w:val="00B15896"/>
    <w:rsid w:val="00B2054E"/>
    <w:rsid w:val="00B206EB"/>
    <w:rsid w:val="00B22F48"/>
    <w:rsid w:val="00B25CFD"/>
    <w:rsid w:val="00B26182"/>
    <w:rsid w:val="00B26AAA"/>
    <w:rsid w:val="00B270CB"/>
    <w:rsid w:val="00B27360"/>
    <w:rsid w:val="00B35B69"/>
    <w:rsid w:val="00B413BC"/>
    <w:rsid w:val="00B423F5"/>
    <w:rsid w:val="00B428CE"/>
    <w:rsid w:val="00B43E64"/>
    <w:rsid w:val="00B442B8"/>
    <w:rsid w:val="00B44F45"/>
    <w:rsid w:val="00B451B6"/>
    <w:rsid w:val="00B466A4"/>
    <w:rsid w:val="00B47326"/>
    <w:rsid w:val="00B47F92"/>
    <w:rsid w:val="00B50C4E"/>
    <w:rsid w:val="00B5129D"/>
    <w:rsid w:val="00B52CD6"/>
    <w:rsid w:val="00B55A15"/>
    <w:rsid w:val="00B55C44"/>
    <w:rsid w:val="00B63255"/>
    <w:rsid w:val="00B6389F"/>
    <w:rsid w:val="00B6493C"/>
    <w:rsid w:val="00B6562F"/>
    <w:rsid w:val="00B67EE8"/>
    <w:rsid w:val="00B77411"/>
    <w:rsid w:val="00B77635"/>
    <w:rsid w:val="00B8087F"/>
    <w:rsid w:val="00B80896"/>
    <w:rsid w:val="00B80C02"/>
    <w:rsid w:val="00B8192F"/>
    <w:rsid w:val="00B83268"/>
    <w:rsid w:val="00B851C3"/>
    <w:rsid w:val="00B85DF9"/>
    <w:rsid w:val="00B85EA9"/>
    <w:rsid w:val="00B8705A"/>
    <w:rsid w:val="00B876BD"/>
    <w:rsid w:val="00B900DD"/>
    <w:rsid w:val="00B91565"/>
    <w:rsid w:val="00B919F0"/>
    <w:rsid w:val="00B91D19"/>
    <w:rsid w:val="00B9353B"/>
    <w:rsid w:val="00B93E5B"/>
    <w:rsid w:val="00B944DF"/>
    <w:rsid w:val="00B94D2C"/>
    <w:rsid w:val="00B959DC"/>
    <w:rsid w:val="00B95A62"/>
    <w:rsid w:val="00B95CF9"/>
    <w:rsid w:val="00B96CB1"/>
    <w:rsid w:val="00BA06B9"/>
    <w:rsid w:val="00BA0CC3"/>
    <w:rsid w:val="00BA1B16"/>
    <w:rsid w:val="00BA1F6F"/>
    <w:rsid w:val="00BA25CA"/>
    <w:rsid w:val="00BA379A"/>
    <w:rsid w:val="00BA3D59"/>
    <w:rsid w:val="00BA3E99"/>
    <w:rsid w:val="00BA4E41"/>
    <w:rsid w:val="00BA5F09"/>
    <w:rsid w:val="00BA695F"/>
    <w:rsid w:val="00BA6C9D"/>
    <w:rsid w:val="00BA75FD"/>
    <w:rsid w:val="00BB054A"/>
    <w:rsid w:val="00BB0954"/>
    <w:rsid w:val="00BB1D96"/>
    <w:rsid w:val="00BB2DCB"/>
    <w:rsid w:val="00BB3117"/>
    <w:rsid w:val="00BB4F9B"/>
    <w:rsid w:val="00BC1049"/>
    <w:rsid w:val="00BC28C5"/>
    <w:rsid w:val="00BC3C0F"/>
    <w:rsid w:val="00BC42A8"/>
    <w:rsid w:val="00BD00BD"/>
    <w:rsid w:val="00BD03CF"/>
    <w:rsid w:val="00BD103E"/>
    <w:rsid w:val="00BD1B2C"/>
    <w:rsid w:val="00BD1FBF"/>
    <w:rsid w:val="00BD26DE"/>
    <w:rsid w:val="00BD2FF6"/>
    <w:rsid w:val="00BD4FF2"/>
    <w:rsid w:val="00BD50E8"/>
    <w:rsid w:val="00BD5F7F"/>
    <w:rsid w:val="00BD7B49"/>
    <w:rsid w:val="00BD7E44"/>
    <w:rsid w:val="00BD7F6B"/>
    <w:rsid w:val="00BE2601"/>
    <w:rsid w:val="00BE2762"/>
    <w:rsid w:val="00BE41E6"/>
    <w:rsid w:val="00BF0CAE"/>
    <w:rsid w:val="00BF2748"/>
    <w:rsid w:val="00BF487F"/>
    <w:rsid w:val="00BF566B"/>
    <w:rsid w:val="00BF6347"/>
    <w:rsid w:val="00BF6D21"/>
    <w:rsid w:val="00BF7236"/>
    <w:rsid w:val="00C0424B"/>
    <w:rsid w:val="00C058E4"/>
    <w:rsid w:val="00C10CEE"/>
    <w:rsid w:val="00C11192"/>
    <w:rsid w:val="00C1349F"/>
    <w:rsid w:val="00C13B9A"/>
    <w:rsid w:val="00C14CBB"/>
    <w:rsid w:val="00C17063"/>
    <w:rsid w:val="00C230A1"/>
    <w:rsid w:val="00C24732"/>
    <w:rsid w:val="00C255DE"/>
    <w:rsid w:val="00C26233"/>
    <w:rsid w:val="00C360AF"/>
    <w:rsid w:val="00C3775E"/>
    <w:rsid w:val="00C37E69"/>
    <w:rsid w:val="00C415E1"/>
    <w:rsid w:val="00C43FBF"/>
    <w:rsid w:val="00C46137"/>
    <w:rsid w:val="00C47DED"/>
    <w:rsid w:val="00C501A1"/>
    <w:rsid w:val="00C50974"/>
    <w:rsid w:val="00C51BFC"/>
    <w:rsid w:val="00C53043"/>
    <w:rsid w:val="00C55EF2"/>
    <w:rsid w:val="00C567E7"/>
    <w:rsid w:val="00C5758C"/>
    <w:rsid w:val="00C6797E"/>
    <w:rsid w:val="00C70893"/>
    <w:rsid w:val="00C76B00"/>
    <w:rsid w:val="00C76B67"/>
    <w:rsid w:val="00C77C69"/>
    <w:rsid w:val="00C81485"/>
    <w:rsid w:val="00C81A65"/>
    <w:rsid w:val="00C82D31"/>
    <w:rsid w:val="00C85185"/>
    <w:rsid w:val="00C867A1"/>
    <w:rsid w:val="00C87172"/>
    <w:rsid w:val="00C9274E"/>
    <w:rsid w:val="00C92BF0"/>
    <w:rsid w:val="00C92CE7"/>
    <w:rsid w:val="00C93DE2"/>
    <w:rsid w:val="00C94944"/>
    <w:rsid w:val="00C959EC"/>
    <w:rsid w:val="00CA27B5"/>
    <w:rsid w:val="00CA645E"/>
    <w:rsid w:val="00CA774C"/>
    <w:rsid w:val="00CB150C"/>
    <w:rsid w:val="00CB3002"/>
    <w:rsid w:val="00CB352C"/>
    <w:rsid w:val="00CB44FF"/>
    <w:rsid w:val="00CB4A7C"/>
    <w:rsid w:val="00CB508B"/>
    <w:rsid w:val="00CB56F7"/>
    <w:rsid w:val="00CB5CA8"/>
    <w:rsid w:val="00CC04C3"/>
    <w:rsid w:val="00CC138F"/>
    <w:rsid w:val="00CC1EBD"/>
    <w:rsid w:val="00CC4F30"/>
    <w:rsid w:val="00CC54B0"/>
    <w:rsid w:val="00CC5504"/>
    <w:rsid w:val="00CC5C00"/>
    <w:rsid w:val="00CC5F0E"/>
    <w:rsid w:val="00CC6583"/>
    <w:rsid w:val="00CD12C1"/>
    <w:rsid w:val="00CD1A09"/>
    <w:rsid w:val="00CD2217"/>
    <w:rsid w:val="00CD3E21"/>
    <w:rsid w:val="00CD4D14"/>
    <w:rsid w:val="00CD5C09"/>
    <w:rsid w:val="00CD5F40"/>
    <w:rsid w:val="00CD603C"/>
    <w:rsid w:val="00CD7658"/>
    <w:rsid w:val="00CD76F1"/>
    <w:rsid w:val="00CE056D"/>
    <w:rsid w:val="00CE0B9B"/>
    <w:rsid w:val="00CE1519"/>
    <w:rsid w:val="00CE2021"/>
    <w:rsid w:val="00CE2672"/>
    <w:rsid w:val="00CE2D34"/>
    <w:rsid w:val="00CE3359"/>
    <w:rsid w:val="00CE38DF"/>
    <w:rsid w:val="00CE4171"/>
    <w:rsid w:val="00CF0457"/>
    <w:rsid w:val="00CF25A0"/>
    <w:rsid w:val="00CF5B79"/>
    <w:rsid w:val="00CF6DFE"/>
    <w:rsid w:val="00CF777B"/>
    <w:rsid w:val="00CF7FF6"/>
    <w:rsid w:val="00D0119C"/>
    <w:rsid w:val="00D01925"/>
    <w:rsid w:val="00D030FB"/>
    <w:rsid w:val="00D051DF"/>
    <w:rsid w:val="00D05619"/>
    <w:rsid w:val="00D07FEE"/>
    <w:rsid w:val="00D11640"/>
    <w:rsid w:val="00D11A58"/>
    <w:rsid w:val="00D12A1C"/>
    <w:rsid w:val="00D12E7A"/>
    <w:rsid w:val="00D141A3"/>
    <w:rsid w:val="00D14894"/>
    <w:rsid w:val="00D150FD"/>
    <w:rsid w:val="00D15BDD"/>
    <w:rsid w:val="00D16C19"/>
    <w:rsid w:val="00D20998"/>
    <w:rsid w:val="00D222EF"/>
    <w:rsid w:val="00D23507"/>
    <w:rsid w:val="00D23623"/>
    <w:rsid w:val="00D236DF"/>
    <w:rsid w:val="00D244EA"/>
    <w:rsid w:val="00D24CEB"/>
    <w:rsid w:val="00D2520B"/>
    <w:rsid w:val="00D25579"/>
    <w:rsid w:val="00D26152"/>
    <w:rsid w:val="00D265A2"/>
    <w:rsid w:val="00D27023"/>
    <w:rsid w:val="00D316B6"/>
    <w:rsid w:val="00D31AA7"/>
    <w:rsid w:val="00D3262D"/>
    <w:rsid w:val="00D34B60"/>
    <w:rsid w:val="00D361A4"/>
    <w:rsid w:val="00D40A4B"/>
    <w:rsid w:val="00D41DF1"/>
    <w:rsid w:val="00D4211B"/>
    <w:rsid w:val="00D4323C"/>
    <w:rsid w:val="00D43CD2"/>
    <w:rsid w:val="00D44E7A"/>
    <w:rsid w:val="00D46FCC"/>
    <w:rsid w:val="00D47599"/>
    <w:rsid w:val="00D47B82"/>
    <w:rsid w:val="00D50BD1"/>
    <w:rsid w:val="00D51198"/>
    <w:rsid w:val="00D514E8"/>
    <w:rsid w:val="00D55A16"/>
    <w:rsid w:val="00D671D3"/>
    <w:rsid w:val="00D70ABE"/>
    <w:rsid w:val="00D713E0"/>
    <w:rsid w:val="00D71F7F"/>
    <w:rsid w:val="00D720BF"/>
    <w:rsid w:val="00D740CC"/>
    <w:rsid w:val="00D779D9"/>
    <w:rsid w:val="00D8094A"/>
    <w:rsid w:val="00D80AB1"/>
    <w:rsid w:val="00D814ED"/>
    <w:rsid w:val="00D836C5"/>
    <w:rsid w:val="00D84091"/>
    <w:rsid w:val="00D8438C"/>
    <w:rsid w:val="00D845B0"/>
    <w:rsid w:val="00D91AAD"/>
    <w:rsid w:val="00D928CB"/>
    <w:rsid w:val="00D94121"/>
    <w:rsid w:val="00D94C27"/>
    <w:rsid w:val="00D96660"/>
    <w:rsid w:val="00DA1D8A"/>
    <w:rsid w:val="00DA40A8"/>
    <w:rsid w:val="00DA4CF8"/>
    <w:rsid w:val="00DA5A9E"/>
    <w:rsid w:val="00DA63C8"/>
    <w:rsid w:val="00DA7A29"/>
    <w:rsid w:val="00DB2C7E"/>
    <w:rsid w:val="00DB4747"/>
    <w:rsid w:val="00DB506B"/>
    <w:rsid w:val="00DB50D1"/>
    <w:rsid w:val="00DB5651"/>
    <w:rsid w:val="00DB621B"/>
    <w:rsid w:val="00DB7762"/>
    <w:rsid w:val="00DC0B0C"/>
    <w:rsid w:val="00DC1200"/>
    <w:rsid w:val="00DC1610"/>
    <w:rsid w:val="00DC28E0"/>
    <w:rsid w:val="00DC33CF"/>
    <w:rsid w:val="00DC49A8"/>
    <w:rsid w:val="00DC4D7E"/>
    <w:rsid w:val="00DC59AC"/>
    <w:rsid w:val="00DC5D92"/>
    <w:rsid w:val="00DC749B"/>
    <w:rsid w:val="00DD1177"/>
    <w:rsid w:val="00DD13CD"/>
    <w:rsid w:val="00DD1508"/>
    <w:rsid w:val="00DD15EC"/>
    <w:rsid w:val="00DD1792"/>
    <w:rsid w:val="00DD2E76"/>
    <w:rsid w:val="00DD5442"/>
    <w:rsid w:val="00DD5605"/>
    <w:rsid w:val="00DD59B9"/>
    <w:rsid w:val="00DE0BA7"/>
    <w:rsid w:val="00DE0C6B"/>
    <w:rsid w:val="00DE70BC"/>
    <w:rsid w:val="00DE738D"/>
    <w:rsid w:val="00DF1B44"/>
    <w:rsid w:val="00DF1E9F"/>
    <w:rsid w:val="00DF3295"/>
    <w:rsid w:val="00DF4F6E"/>
    <w:rsid w:val="00DF57A2"/>
    <w:rsid w:val="00DF7BAD"/>
    <w:rsid w:val="00E00047"/>
    <w:rsid w:val="00E02149"/>
    <w:rsid w:val="00E03AF8"/>
    <w:rsid w:val="00E03C45"/>
    <w:rsid w:val="00E0497A"/>
    <w:rsid w:val="00E061C1"/>
    <w:rsid w:val="00E13299"/>
    <w:rsid w:val="00E1559B"/>
    <w:rsid w:val="00E1659D"/>
    <w:rsid w:val="00E21535"/>
    <w:rsid w:val="00E23514"/>
    <w:rsid w:val="00E2442F"/>
    <w:rsid w:val="00E2598C"/>
    <w:rsid w:val="00E27480"/>
    <w:rsid w:val="00E30135"/>
    <w:rsid w:val="00E30B61"/>
    <w:rsid w:val="00E31820"/>
    <w:rsid w:val="00E32C82"/>
    <w:rsid w:val="00E33B92"/>
    <w:rsid w:val="00E35802"/>
    <w:rsid w:val="00E36740"/>
    <w:rsid w:val="00E36E65"/>
    <w:rsid w:val="00E375D0"/>
    <w:rsid w:val="00E4015D"/>
    <w:rsid w:val="00E404A0"/>
    <w:rsid w:val="00E404A4"/>
    <w:rsid w:val="00E41516"/>
    <w:rsid w:val="00E4237F"/>
    <w:rsid w:val="00E450D5"/>
    <w:rsid w:val="00E506B6"/>
    <w:rsid w:val="00E51B25"/>
    <w:rsid w:val="00E52D39"/>
    <w:rsid w:val="00E5316A"/>
    <w:rsid w:val="00E56AE3"/>
    <w:rsid w:val="00E612FA"/>
    <w:rsid w:val="00E61CAE"/>
    <w:rsid w:val="00E622BA"/>
    <w:rsid w:val="00E67009"/>
    <w:rsid w:val="00E6711F"/>
    <w:rsid w:val="00E67996"/>
    <w:rsid w:val="00E67A6A"/>
    <w:rsid w:val="00E70844"/>
    <w:rsid w:val="00E70888"/>
    <w:rsid w:val="00E711C2"/>
    <w:rsid w:val="00E739B6"/>
    <w:rsid w:val="00E74226"/>
    <w:rsid w:val="00E747E1"/>
    <w:rsid w:val="00E77179"/>
    <w:rsid w:val="00E777A0"/>
    <w:rsid w:val="00E81371"/>
    <w:rsid w:val="00E82303"/>
    <w:rsid w:val="00E84BBB"/>
    <w:rsid w:val="00E853DB"/>
    <w:rsid w:val="00E877AB"/>
    <w:rsid w:val="00E87F27"/>
    <w:rsid w:val="00E937F2"/>
    <w:rsid w:val="00E9684E"/>
    <w:rsid w:val="00E979EF"/>
    <w:rsid w:val="00EA1098"/>
    <w:rsid w:val="00EA52D8"/>
    <w:rsid w:val="00EB0C30"/>
    <w:rsid w:val="00EB2FF3"/>
    <w:rsid w:val="00EB4F54"/>
    <w:rsid w:val="00EB6910"/>
    <w:rsid w:val="00EC16EC"/>
    <w:rsid w:val="00EC3952"/>
    <w:rsid w:val="00EC3F51"/>
    <w:rsid w:val="00EC4103"/>
    <w:rsid w:val="00EC49D1"/>
    <w:rsid w:val="00EC4C78"/>
    <w:rsid w:val="00EC5549"/>
    <w:rsid w:val="00EC5AE2"/>
    <w:rsid w:val="00EC6363"/>
    <w:rsid w:val="00EC7606"/>
    <w:rsid w:val="00EC774B"/>
    <w:rsid w:val="00EC7949"/>
    <w:rsid w:val="00EC7B1E"/>
    <w:rsid w:val="00ED128E"/>
    <w:rsid w:val="00ED1723"/>
    <w:rsid w:val="00ED1A59"/>
    <w:rsid w:val="00ED4605"/>
    <w:rsid w:val="00ED7CEE"/>
    <w:rsid w:val="00EE3490"/>
    <w:rsid w:val="00EE426E"/>
    <w:rsid w:val="00EE75EF"/>
    <w:rsid w:val="00EF0BCF"/>
    <w:rsid w:val="00EF25AB"/>
    <w:rsid w:val="00EF285F"/>
    <w:rsid w:val="00EF2B21"/>
    <w:rsid w:val="00EF5872"/>
    <w:rsid w:val="00EF6ADE"/>
    <w:rsid w:val="00F011EA"/>
    <w:rsid w:val="00F02937"/>
    <w:rsid w:val="00F03EE2"/>
    <w:rsid w:val="00F044E0"/>
    <w:rsid w:val="00F0476B"/>
    <w:rsid w:val="00F0479D"/>
    <w:rsid w:val="00F063F5"/>
    <w:rsid w:val="00F064C9"/>
    <w:rsid w:val="00F06B01"/>
    <w:rsid w:val="00F127DB"/>
    <w:rsid w:val="00F13112"/>
    <w:rsid w:val="00F15315"/>
    <w:rsid w:val="00F17462"/>
    <w:rsid w:val="00F17467"/>
    <w:rsid w:val="00F20F64"/>
    <w:rsid w:val="00F24136"/>
    <w:rsid w:val="00F245AE"/>
    <w:rsid w:val="00F27755"/>
    <w:rsid w:val="00F27C7F"/>
    <w:rsid w:val="00F322D0"/>
    <w:rsid w:val="00F325DC"/>
    <w:rsid w:val="00F333E2"/>
    <w:rsid w:val="00F34133"/>
    <w:rsid w:val="00F3484F"/>
    <w:rsid w:val="00F3600C"/>
    <w:rsid w:val="00F365A3"/>
    <w:rsid w:val="00F43644"/>
    <w:rsid w:val="00F44511"/>
    <w:rsid w:val="00F45D62"/>
    <w:rsid w:val="00F46773"/>
    <w:rsid w:val="00F47A74"/>
    <w:rsid w:val="00F503BD"/>
    <w:rsid w:val="00F52C58"/>
    <w:rsid w:val="00F57A19"/>
    <w:rsid w:val="00F57B09"/>
    <w:rsid w:val="00F60BB5"/>
    <w:rsid w:val="00F62B4F"/>
    <w:rsid w:val="00F64369"/>
    <w:rsid w:val="00F65EF3"/>
    <w:rsid w:val="00F66786"/>
    <w:rsid w:val="00F66C36"/>
    <w:rsid w:val="00F676DA"/>
    <w:rsid w:val="00F70ABC"/>
    <w:rsid w:val="00F72C7C"/>
    <w:rsid w:val="00F7450E"/>
    <w:rsid w:val="00F756AC"/>
    <w:rsid w:val="00F759BF"/>
    <w:rsid w:val="00F763BF"/>
    <w:rsid w:val="00F76D63"/>
    <w:rsid w:val="00F804D3"/>
    <w:rsid w:val="00F80DA8"/>
    <w:rsid w:val="00F8267D"/>
    <w:rsid w:val="00F82C38"/>
    <w:rsid w:val="00F82F49"/>
    <w:rsid w:val="00F83449"/>
    <w:rsid w:val="00F8433C"/>
    <w:rsid w:val="00F85B54"/>
    <w:rsid w:val="00F86030"/>
    <w:rsid w:val="00F874AF"/>
    <w:rsid w:val="00F87D08"/>
    <w:rsid w:val="00F87F92"/>
    <w:rsid w:val="00F90189"/>
    <w:rsid w:val="00F91D97"/>
    <w:rsid w:val="00F93EC2"/>
    <w:rsid w:val="00F948A5"/>
    <w:rsid w:val="00F95916"/>
    <w:rsid w:val="00F95E97"/>
    <w:rsid w:val="00FA194B"/>
    <w:rsid w:val="00FA45A7"/>
    <w:rsid w:val="00FA45F8"/>
    <w:rsid w:val="00FB2063"/>
    <w:rsid w:val="00FB2DAC"/>
    <w:rsid w:val="00FB5F19"/>
    <w:rsid w:val="00FC0A09"/>
    <w:rsid w:val="00FC2090"/>
    <w:rsid w:val="00FC428D"/>
    <w:rsid w:val="00FC5C45"/>
    <w:rsid w:val="00FC7560"/>
    <w:rsid w:val="00FD00C6"/>
    <w:rsid w:val="00FD17AF"/>
    <w:rsid w:val="00FD1C8D"/>
    <w:rsid w:val="00FD1CE0"/>
    <w:rsid w:val="00FD243E"/>
    <w:rsid w:val="00FE049B"/>
    <w:rsid w:val="00FE0A54"/>
    <w:rsid w:val="00FE12CA"/>
    <w:rsid w:val="00FE22EB"/>
    <w:rsid w:val="00FE3401"/>
    <w:rsid w:val="00FE3B87"/>
    <w:rsid w:val="00FF0F46"/>
    <w:rsid w:val="00FF20F8"/>
    <w:rsid w:val="00FF28E4"/>
    <w:rsid w:val="00FF2E60"/>
    <w:rsid w:val="00FF5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238A"/>
  <w15:docId w15:val="{85F430DF-772C-4BC3-811E-CBA25D7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895"/>
    <w:pPr>
      <w:ind w:firstLine="720"/>
      <w:jc w:val="both"/>
    </w:pPr>
    <w:rPr>
      <w:rFonts w:ascii="Times New Roman" w:eastAsia="Times New Roman" w:hAnsi="Times New Roman"/>
    </w:rPr>
  </w:style>
  <w:style w:type="paragraph" w:styleId="Heading1">
    <w:name w:val="heading 1"/>
    <w:aliases w:val="Section,(cntl 1),DVG,HEADING 1,H1,ARTICULO 1º + Times New Roman,14...."/>
    <w:basedOn w:val="Normal"/>
    <w:link w:val="Heading1Char"/>
    <w:qFormat/>
    <w:rsid w:val="00AE6ABD"/>
    <w:pPr>
      <w:keepNext/>
      <w:keepLines/>
      <w:numPr>
        <w:numId w:val="6"/>
      </w:numPr>
      <w:suppressLineNumbers/>
      <w:suppressAutoHyphens/>
      <w:spacing w:before="240" w:after="240"/>
      <w:outlineLvl w:val="0"/>
    </w:pPr>
    <w:rPr>
      <w:rFonts w:ascii="Arial" w:eastAsia="SimSun" w:hAnsi="Arial" w:cs="Arial"/>
      <w:b/>
      <w:bCs/>
      <w:kern w:val="32"/>
      <w:sz w:val="32"/>
      <w:szCs w:val="32"/>
      <w:lang w:val="en-GB"/>
    </w:rPr>
  </w:style>
  <w:style w:type="paragraph" w:styleId="Heading2">
    <w:name w:val="heading 2"/>
    <w:aliases w:val="Major,2,(cntl 2),Ü2-DVG,h2,level 2,Subhead A,H2,Titre m,Tacis 2,1,a..."/>
    <w:basedOn w:val="Normal"/>
    <w:link w:val="Heading2Char"/>
    <w:qFormat/>
    <w:rsid w:val="00AE6ABD"/>
    <w:pPr>
      <w:keepNext/>
      <w:keepLines/>
      <w:numPr>
        <w:ilvl w:val="1"/>
        <w:numId w:val="6"/>
      </w:numPr>
      <w:suppressLineNumbers/>
      <w:suppressAutoHyphens/>
      <w:spacing w:before="360" w:after="240" w:line="264" w:lineRule="auto"/>
      <w:outlineLvl w:val="1"/>
    </w:pPr>
    <w:rPr>
      <w:rFonts w:ascii="Arial" w:eastAsia="SimSun" w:hAnsi="Arial" w:cs="Arial"/>
      <w:b/>
      <w:bCs/>
      <w:iCs/>
      <w:sz w:val="28"/>
      <w:szCs w:val="28"/>
      <w:lang w:val="en-GB"/>
    </w:rPr>
  </w:style>
  <w:style w:type="paragraph" w:styleId="Heading3">
    <w:name w:val="heading 3"/>
    <w:aliases w:val="Minor,level 3,Subhead B,No Indent,No Indent + Line spacing:  single..."/>
    <w:basedOn w:val="Normal"/>
    <w:link w:val="Heading3Char"/>
    <w:qFormat/>
    <w:rsid w:val="00AE6ABD"/>
    <w:pPr>
      <w:keepNext/>
      <w:keepLines/>
      <w:numPr>
        <w:ilvl w:val="2"/>
        <w:numId w:val="6"/>
      </w:numPr>
      <w:suppressLineNumbers/>
      <w:suppressAutoHyphens/>
      <w:spacing w:before="240" w:after="180" w:line="264" w:lineRule="auto"/>
      <w:outlineLvl w:val="2"/>
    </w:pPr>
    <w:rPr>
      <w:rFonts w:ascii="Arial" w:eastAsia="SimSun" w:hAnsi="Arial" w:cs="Arial"/>
      <w:b/>
      <w:bCs/>
      <w:i/>
      <w:sz w:val="28"/>
      <w:szCs w:val="26"/>
      <w:lang w:val="en-GB"/>
    </w:rPr>
  </w:style>
  <w:style w:type="paragraph" w:styleId="Heading4">
    <w:name w:val="heading 4"/>
    <w:aliases w:val="Sub-Minor,4,Subhead C,H4,o"/>
    <w:basedOn w:val="Normal"/>
    <w:link w:val="Heading4Char"/>
    <w:qFormat/>
    <w:rsid w:val="00AE6ABD"/>
    <w:pPr>
      <w:numPr>
        <w:ilvl w:val="3"/>
        <w:numId w:val="6"/>
      </w:numPr>
      <w:suppressLineNumbers/>
      <w:suppressAutoHyphens/>
      <w:spacing w:before="120" w:after="120" w:line="264" w:lineRule="auto"/>
      <w:outlineLvl w:val="3"/>
    </w:pPr>
    <w:rPr>
      <w:rFonts w:ascii="Arial" w:eastAsia="SimSun" w:hAnsi="Arial"/>
      <w:bCs/>
      <w:sz w:val="22"/>
      <w:szCs w:val="28"/>
      <w:lang w:val="en-GB"/>
    </w:rPr>
  </w:style>
  <w:style w:type="paragraph" w:styleId="Heading5">
    <w:name w:val="heading 5"/>
    <w:basedOn w:val="Normal"/>
    <w:link w:val="Heading5Char"/>
    <w:qFormat/>
    <w:rsid w:val="00AE6ABD"/>
    <w:pPr>
      <w:numPr>
        <w:ilvl w:val="4"/>
        <w:numId w:val="6"/>
      </w:numPr>
      <w:suppressLineNumbers/>
      <w:suppressAutoHyphens/>
      <w:spacing w:after="120" w:line="264" w:lineRule="auto"/>
      <w:outlineLvl w:val="4"/>
    </w:pPr>
    <w:rPr>
      <w:rFonts w:ascii="Arial" w:eastAsia="SimSun" w:hAnsi="Arial"/>
      <w:bCs/>
      <w:iCs/>
      <w:sz w:val="22"/>
      <w:szCs w:val="26"/>
      <w:lang w:val="en-GB"/>
    </w:rPr>
  </w:style>
  <w:style w:type="paragraph" w:styleId="Heading6">
    <w:name w:val="heading 6"/>
    <w:basedOn w:val="Normal"/>
    <w:link w:val="Heading6Char"/>
    <w:qFormat/>
    <w:rsid w:val="00AE6ABD"/>
    <w:pPr>
      <w:keepLines/>
      <w:numPr>
        <w:ilvl w:val="5"/>
        <w:numId w:val="6"/>
      </w:numPr>
      <w:suppressLineNumbers/>
      <w:suppressAutoHyphens/>
      <w:spacing w:after="120" w:line="264" w:lineRule="auto"/>
      <w:outlineLvl w:val="5"/>
    </w:pPr>
    <w:rPr>
      <w:rFonts w:ascii="Arial" w:eastAsia="SimSun" w:hAnsi="Arial"/>
      <w:bCs/>
      <w:sz w:val="22"/>
      <w:szCs w:val="22"/>
      <w:lang w:val="en-GB"/>
    </w:rPr>
  </w:style>
  <w:style w:type="paragraph" w:styleId="Heading7">
    <w:name w:val="heading 7"/>
    <w:basedOn w:val="Normal"/>
    <w:link w:val="Heading7Char"/>
    <w:qFormat/>
    <w:rsid w:val="00AE6ABD"/>
    <w:pPr>
      <w:numPr>
        <w:ilvl w:val="6"/>
        <w:numId w:val="6"/>
      </w:numPr>
      <w:suppressLineNumbers/>
      <w:suppressAutoHyphens/>
      <w:spacing w:after="120" w:line="264" w:lineRule="auto"/>
      <w:outlineLvl w:val="6"/>
    </w:pPr>
    <w:rPr>
      <w:rFonts w:ascii="Arial" w:eastAsia="SimSun" w:hAnsi="Arial"/>
      <w:sz w:val="22"/>
      <w:szCs w:val="24"/>
      <w:lang w:val="en-GB"/>
    </w:rPr>
  </w:style>
  <w:style w:type="paragraph" w:styleId="Heading8">
    <w:name w:val="heading 8"/>
    <w:aliases w:val="Heading 4 Text"/>
    <w:basedOn w:val="Normal"/>
    <w:link w:val="Heading8Char"/>
    <w:qFormat/>
    <w:rsid w:val="00AE6ABD"/>
    <w:pPr>
      <w:numPr>
        <w:ilvl w:val="7"/>
        <w:numId w:val="6"/>
      </w:numPr>
      <w:spacing w:after="120" w:line="264" w:lineRule="auto"/>
      <w:outlineLvl w:val="7"/>
    </w:pPr>
    <w:rPr>
      <w:rFonts w:ascii="Arial" w:eastAsia="SimSun" w:hAnsi="Arial"/>
      <w:iCs/>
      <w:sz w:val="22"/>
      <w:szCs w:val="24"/>
      <w:lang w:val="en-GB"/>
    </w:rPr>
  </w:style>
  <w:style w:type="paragraph" w:styleId="Heading9">
    <w:name w:val="heading 9"/>
    <w:basedOn w:val="Normal"/>
    <w:next w:val="Normal"/>
    <w:link w:val="Heading9Char"/>
    <w:qFormat/>
    <w:rsid w:val="00AE6ABD"/>
    <w:pPr>
      <w:keepNext/>
      <w:keepLines/>
      <w:numPr>
        <w:ilvl w:val="8"/>
        <w:numId w:val="6"/>
      </w:numPr>
      <w:spacing w:before="120" w:after="120" w:line="264" w:lineRule="auto"/>
      <w:outlineLvl w:val="8"/>
    </w:pPr>
    <w:rPr>
      <w:rFonts w:ascii="Arial" w:eastAsia="SimSun" w:hAnsi="Arial" w:cs="Arial"/>
      <w:b/>
      <w:sz w:val="3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uiPriority w:val="99"/>
    <w:rsid w:val="0001730D"/>
    <w:pPr>
      <w:ind w:firstLine="0"/>
      <w:jc w:val="center"/>
    </w:pPr>
    <w:rPr>
      <w:rFonts w:eastAsia="PMingLiU"/>
      <w:sz w:val="24"/>
      <w:szCs w:val="24"/>
      <w:lang w:val="ro-RO" w:eastAsia="ro-RO"/>
    </w:rPr>
  </w:style>
  <w:style w:type="paragraph" w:styleId="ListParagraph">
    <w:name w:val="List Paragraph"/>
    <w:basedOn w:val="Normal"/>
    <w:uiPriority w:val="34"/>
    <w:qFormat/>
    <w:rsid w:val="008B07A7"/>
    <w:pPr>
      <w:ind w:left="720"/>
      <w:contextualSpacing/>
    </w:pPr>
  </w:style>
  <w:style w:type="character" w:styleId="Hyperlink">
    <w:name w:val="Hyperlink"/>
    <w:uiPriority w:val="99"/>
    <w:unhideWhenUsed/>
    <w:rsid w:val="008B07A7"/>
    <w:rPr>
      <w:color w:val="0000FF"/>
      <w:u w:val="single"/>
    </w:rPr>
  </w:style>
  <w:style w:type="paragraph" w:styleId="NormalWeb">
    <w:name w:val="Normal (Web)"/>
    <w:basedOn w:val="Normal"/>
    <w:uiPriority w:val="99"/>
    <w:unhideWhenUsed/>
    <w:rsid w:val="004A4D98"/>
    <w:pPr>
      <w:ind w:firstLine="567"/>
    </w:pPr>
    <w:rPr>
      <w:rFonts w:eastAsia="PMingLiU"/>
      <w:sz w:val="24"/>
      <w:szCs w:val="24"/>
      <w:lang w:val="ro-RO" w:eastAsia="ro-RO"/>
    </w:rPr>
  </w:style>
  <w:style w:type="paragraph" w:customStyle="1" w:styleId="cb">
    <w:name w:val="cb"/>
    <w:basedOn w:val="Normal"/>
    <w:uiPriority w:val="99"/>
    <w:rsid w:val="001F105D"/>
    <w:pPr>
      <w:ind w:firstLine="0"/>
      <w:jc w:val="center"/>
    </w:pPr>
    <w:rPr>
      <w:rFonts w:eastAsia="PMingLiU"/>
      <w:b/>
      <w:bCs/>
      <w:sz w:val="24"/>
      <w:szCs w:val="24"/>
      <w:lang w:val="ro-RO" w:eastAsia="ro-RO"/>
    </w:rPr>
  </w:style>
  <w:style w:type="paragraph" w:customStyle="1" w:styleId="rg">
    <w:name w:val="rg"/>
    <w:basedOn w:val="Normal"/>
    <w:rsid w:val="001F105D"/>
    <w:pPr>
      <w:ind w:firstLine="0"/>
      <w:jc w:val="right"/>
    </w:pPr>
    <w:rPr>
      <w:rFonts w:eastAsia="PMingLiU"/>
      <w:sz w:val="24"/>
      <w:szCs w:val="24"/>
      <w:lang w:val="ro-RO" w:eastAsia="ro-RO"/>
    </w:rPr>
  </w:style>
  <w:style w:type="paragraph" w:customStyle="1" w:styleId="lf">
    <w:name w:val="lf"/>
    <w:basedOn w:val="Normal"/>
    <w:uiPriority w:val="99"/>
    <w:rsid w:val="001F105D"/>
    <w:pPr>
      <w:ind w:firstLine="0"/>
      <w:jc w:val="left"/>
    </w:pPr>
    <w:rPr>
      <w:rFonts w:eastAsia="PMingLiU"/>
      <w:sz w:val="24"/>
      <w:szCs w:val="24"/>
      <w:lang w:val="ro-RO" w:eastAsia="ro-RO"/>
    </w:rPr>
  </w:style>
  <w:style w:type="paragraph" w:styleId="BalloonText">
    <w:name w:val="Balloon Text"/>
    <w:basedOn w:val="Normal"/>
    <w:link w:val="BalloonTextChar"/>
    <w:uiPriority w:val="99"/>
    <w:semiHidden/>
    <w:unhideWhenUsed/>
    <w:rsid w:val="003E2C45"/>
    <w:rPr>
      <w:rFonts w:ascii="Tahoma" w:hAnsi="Tahoma" w:cs="Tahoma"/>
      <w:sz w:val="16"/>
      <w:szCs w:val="16"/>
    </w:rPr>
  </w:style>
  <w:style w:type="character" w:customStyle="1" w:styleId="BalloonTextChar">
    <w:name w:val="Balloon Text Char"/>
    <w:link w:val="BalloonText"/>
    <w:uiPriority w:val="99"/>
    <w:semiHidden/>
    <w:rsid w:val="003E2C45"/>
    <w:rPr>
      <w:rFonts w:ascii="Tahoma" w:eastAsia="Times New Roman" w:hAnsi="Tahoma" w:cs="Tahoma"/>
      <w:sz w:val="16"/>
      <w:szCs w:val="16"/>
      <w:lang w:val="en-US" w:eastAsia="en-US"/>
    </w:rPr>
  </w:style>
  <w:style w:type="paragraph" w:customStyle="1" w:styleId="Normal0">
    <w:name w:val="[Normal]"/>
    <w:link w:val="Normal1"/>
    <w:rsid w:val="00603E1F"/>
    <w:pPr>
      <w:autoSpaceDE w:val="0"/>
      <w:autoSpaceDN w:val="0"/>
      <w:adjustRightInd w:val="0"/>
    </w:pPr>
    <w:rPr>
      <w:rFonts w:ascii="Arial" w:eastAsia="Times New Roman" w:hAnsi="Arial" w:cs="Arial"/>
      <w:sz w:val="24"/>
      <w:szCs w:val="24"/>
      <w:lang w:val="ru-RU" w:eastAsia="ru-RU"/>
    </w:rPr>
  </w:style>
  <w:style w:type="character" w:customStyle="1" w:styleId="Normal1">
    <w:name w:val="[Normal] Знак"/>
    <w:link w:val="Normal0"/>
    <w:rsid w:val="00603E1F"/>
    <w:rPr>
      <w:rFonts w:ascii="Arial" w:eastAsia="Times New Roman" w:hAnsi="Arial" w:cs="Arial"/>
      <w:sz w:val="24"/>
      <w:szCs w:val="24"/>
      <w:lang w:val="ru-RU" w:eastAsia="ru-RU"/>
    </w:rPr>
  </w:style>
  <w:style w:type="paragraph" w:styleId="Header">
    <w:name w:val="header"/>
    <w:basedOn w:val="Normal"/>
    <w:link w:val="HeaderChar"/>
    <w:uiPriority w:val="99"/>
    <w:unhideWhenUsed/>
    <w:rsid w:val="00B442B8"/>
    <w:pPr>
      <w:tabs>
        <w:tab w:val="center" w:pos="4677"/>
        <w:tab w:val="right" w:pos="9355"/>
      </w:tabs>
    </w:pPr>
  </w:style>
  <w:style w:type="character" w:customStyle="1" w:styleId="HeaderChar">
    <w:name w:val="Header Char"/>
    <w:link w:val="Header"/>
    <w:uiPriority w:val="99"/>
    <w:rsid w:val="00B442B8"/>
    <w:rPr>
      <w:rFonts w:ascii="Times New Roman" w:eastAsia="Times New Roman" w:hAnsi="Times New Roman" w:cs="Times New Roman"/>
      <w:sz w:val="20"/>
      <w:szCs w:val="20"/>
      <w:lang w:val="en-US" w:eastAsia="en-US"/>
    </w:rPr>
  </w:style>
  <w:style w:type="paragraph" w:styleId="Footer">
    <w:name w:val="footer"/>
    <w:basedOn w:val="Normal"/>
    <w:link w:val="FooterChar"/>
    <w:uiPriority w:val="99"/>
    <w:unhideWhenUsed/>
    <w:rsid w:val="00B442B8"/>
    <w:pPr>
      <w:tabs>
        <w:tab w:val="center" w:pos="4677"/>
        <w:tab w:val="right" w:pos="9355"/>
      </w:tabs>
    </w:pPr>
  </w:style>
  <w:style w:type="character" w:customStyle="1" w:styleId="FooterChar">
    <w:name w:val="Footer Char"/>
    <w:link w:val="Footer"/>
    <w:uiPriority w:val="99"/>
    <w:rsid w:val="00B442B8"/>
    <w:rPr>
      <w:rFonts w:ascii="Times New Roman" w:eastAsia="Times New Roman" w:hAnsi="Times New Roman" w:cs="Times New Roman"/>
      <w:sz w:val="20"/>
      <w:szCs w:val="20"/>
      <w:lang w:val="en-US" w:eastAsia="en-US"/>
    </w:rPr>
  </w:style>
  <w:style w:type="character" w:styleId="CommentReference">
    <w:name w:val="annotation reference"/>
    <w:unhideWhenUsed/>
    <w:rsid w:val="00CD2217"/>
    <w:rPr>
      <w:sz w:val="16"/>
      <w:szCs w:val="16"/>
    </w:rPr>
  </w:style>
  <w:style w:type="paragraph" w:styleId="CommentText">
    <w:name w:val="annotation text"/>
    <w:basedOn w:val="Normal"/>
    <w:link w:val="CommentTextChar"/>
    <w:unhideWhenUsed/>
    <w:rsid w:val="00CD2217"/>
  </w:style>
  <w:style w:type="character" w:customStyle="1" w:styleId="CommentTextChar">
    <w:name w:val="Comment Text Char"/>
    <w:link w:val="CommentText"/>
    <w:rsid w:val="00CD2217"/>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D2217"/>
    <w:rPr>
      <w:b/>
      <w:bCs/>
    </w:rPr>
  </w:style>
  <w:style w:type="character" w:customStyle="1" w:styleId="CommentSubjectChar">
    <w:name w:val="Comment Subject Char"/>
    <w:link w:val="CommentSubject"/>
    <w:uiPriority w:val="99"/>
    <w:semiHidden/>
    <w:rsid w:val="00CD2217"/>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CD2217"/>
    <w:rPr>
      <w:rFonts w:ascii="Times New Roman" w:eastAsia="Times New Roman" w:hAnsi="Times New Roman"/>
    </w:rPr>
  </w:style>
  <w:style w:type="paragraph" w:styleId="NoSpacing">
    <w:name w:val="No Spacing"/>
    <w:qFormat/>
    <w:rsid w:val="00002739"/>
    <w:rPr>
      <w:rFonts w:eastAsia="Calibri"/>
      <w:sz w:val="22"/>
      <w:szCs w:val="22"/>
      <w:lang w:val="ro-RO"/>
    </w:rPr>
  </w:style>
  <w:style w:type="character" w:styleId="Strong">
    <w:name w:val="Strong"/>
    <w:uiPriority w:val="22"/>
    <w:qFormat/>
    <w:rsid w:val="00781BAA"/>
    <w:rPr>
      <w:b/>
      <w:bCs/>
    </w:rPr>
  </w:style>
  <w:style w:type="paragraph" w:styleId="HTMLPreformatted">
    <w:name w:val="HTML Preformatted"/>
    <w:basedOn w:val="Normal"/>
    <w:link w:val="HTMLPreformattedChar"/>
    <w:semiHidden/>
    <w:unhideWhenUsed/>
    <w:rsid w:val="00034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ru-RU" w:eastAsia="ar-SA"/>
    </w:rPr>
  </w:style>
  <w:style w:type="character" w:customStyle="1" w:styleId="HTMLPreformattedChar">
    <w:name w:val="HTML Preformatted Char"/>
    <w:link w:val="HTMLPreformatted"/>
    <w:semiHidden/>
    <w:rsid w:val="00034221"/>
    <w:rPr>
      <w:rFonts w:ascii="Courier New" w:eastAsia="Times New Roman" w:hAnsi="Courier New" w:cs="Times New Roman"/>
      <w:sz w:val="20"/>
      <w:szCs w:val="20"/>
      <w:lang w:val="ru-RU" w:eastAsia="ar-SA"/>
    </w:rPr>
  </w:style>
  <w:style w:type="paragraph" w:customStyle="1" w:styleId="cp">
    <w:name w:val="cp"/>
    <w:basedOn w:val="Normal"/>
    <w:rsid w:val="00F011EA"/>
    <w:pPr>
      <w:ind w:firstLine="0"/>
      <w:jc w:val="center"/>
    </w:pPr>
    <w:rPr>
      <w:b/>
      <w:bCs/>
      <w:sz w:val="24"/>
      <w:szCs w:val="24"/>
      <w:lang w:val="ro-RO" w:eastAsia="ja-JP"/>
    </w:rPr>
  </w:style>
  <w:style w:type="table" w:styleId="TableGrid">
    <w:name w:val="Table Grid"/>
    <w:basedOn w:val="TableNormal"/>
    <w:uiPriority w:val="39"/>
    <w:rsid w:val="007B74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1CE0"/>
    <w:rPr>
      <w:color w:val="808080"/>
    </w:rPr>
  </w:style>
  <w:style w:type="paragraph" w:customStyle="1" w:styleId="SecondLevel">
    <w:name w:val="SecondLevel"/>
    <w:basedOn w:val="BodyText"/>
    <w:rsid w:val="002D2DA5"/>
    <w:pPr>
      <w:widowControl w:val="0"/>
      <w:numPr>
        <w:numId w:val="2"/>
      </w:numPr>
      <w:tabs>
        <w:tab w:val="num" w:pos="360"/>
      </w:tabs>
      <w:spacing w:line="360" w:lineRule="auto"/>
      <w:ind w:left="0" w:firstLine="0"/>
    </w:pPr>
    <w:rPr>
      <w:rFonts w:ascii="Arial" w:hAnsi="Arial"/>
      <w:sz w:val="19"/>
      <w:szCs w:val="19"/>
      <w:lang w:eastAsia="ru-RU"/>
    </w:rPr>
  </w:style>
  <w:style w:type="paragraph" w:styleId="BodyText">
    <w:name w:val="Body Text"/>
    <w:basedOn w:val="Normal"/>
    <w:link w:val="BodyTextChar"/>
    <w:uiPriority w:val="99"/>
    <w:semiHidden/>
    <w:unhideWhenUsed/>
    <w:rsid w:val="002D2DA5"/>
    <w:pPr>
      <w:spacing w:after="120"/>
    </w:pPr>
  </w:style>
  <w:style w:type="character" w:customStyle="1" w:styleId="BodyTextChar">
    <w:name w:val="Body Text Char"/>
    <w:basedOn w:val="DefaultParagraphFont"/>
    <w:link w:val="BodyText"/>
    <w:uiPriority w:val="99"/>
    <w:semiHidden/>
    <w:rsid w:val="002D2DA5"/>
    <w:rPr>
      <w:rFonts w:ascii="Times New Roman" w:eastAsia="Times New Roman" w:hAnsi="Times New Roman"/>
    </w:rPr>
  </w:style>
  <w:style w:type="character" w:customStyle="1" w:styleId="Heading1Char">
    <w:name w:val="Heading 1 Char"/>
    <w:aliases w:val="Section Char,(cntl 1) Char,DVG Char,HEADING 1 Char,H1 Char,ARTICULO 1º + Times New Roman Char,14.... Char"/>
    <w:basedOn w:val="DefaultParagraphFont"/>
    <w:link w:val="Heading1"/>
    <w:rsid w:val="00AE6ABD"/>
    <w:rPr>
      <w:rFonts w:ascii="Arial" w:eastAsia="SimSun" w:hAnsi="Arial" w:cs="Arial"/>
      <w:b/>
      <w:bCs/>
      <w:kern w:val="32"/>
      <w:sz w:val="32"/>
      <w:szCs w:val="32"/>
      <w:lang w:val="en-GB"/>
    </w:rPr>
  </w:style>
  <w:style w:type="character" w:customStyle="1" w:styleId="Heading2Char">
    <w:name w:val="Heading 2 Char"/>
    <w:aliases w:val="Major Char,2 Char,(cntl 2) Char,Ü2-DVG Char,h2 Char,level 2 Char,Subhead A Char,H2 Char,Titre m Char,Tacis 2 Char,1 Char,a... Char"/>
    <w:basedOn w:val="DefaultParagraphFont"/>
    <w:link w:val="Heading2"/>
    <w:rsid w:val="00AE6ABD"/>
    <w:rPr>
      <w:rFonts w:ascii="Arial" w:eastAsia="SimSun" w:hAnsi="Arial" w:cs="Arial"/>
      <w:b/>
      <w:bCs/>
      <w:iCs/>
      <w:sz w:val="28"/>
      <w:szCs w:val="28"/>
      <w:lang w:val="en-GB"/>
    </w:rPr>
  </w:style>
  <w:style w:type="character" w:customStyle="1" w:styleId="Heading3Char">
    <w:name w:val="Heading 3 Char"/>
    <w:aliases w:val="Minor Char,level 3 Char,Subhead B Char,No Indent Char,No Indent + Line spacing:  single... Char"/>
    <w:basedOn w:val="DefaultParagraphFont"/>
    <w:link w:val="Heading3"/>
    <w:rsid w:val="00AE6ABD"/>
    <w:rPr>
      <w:rFonts w:ascii="Arial" w:eastAsia="SimSun" w:hAnsi="Arial" w:cs="Arial"/>
      <w:b/>
      <w:bCs/>
      <w:i/>
      <w:sz w:val="28"/>
      <w:szCs w:val="26"/>
      <w:lang w:val="en-GB"/>
    </w:rPr>
  </w:style>
  <w:style w:type="character" w:customStyle="1" w:styleId="Heading4Char">
    <w:name w:val="Heading 4 Char"/>
    <w:aliases w:val="Sub-Minor Char,4 Char,Subhead C Char,H4 Char,o Char"/>
    <w:basedOn w:val="DefaultParagraphFont"/>
    <w:link w:val="Heading4"/>
    <w:rsid w:val="00AE6ABD"/>
    <w:rPr>
      <w:rFonts w:ascii="Arial" w:eastAsia="SimSun" w:hAnsi="Arial"/>
      <w:bCs/>
      <w:sz w:val="22"/>
      <w:szCs w:val="28"/>
      <w:lang w:val="en-GB"/>
    </w:rPr>
  </w:style>
  <w:style w:type="character" w:customStyle="1" w:styleId="Heading5Char">
    <w:name w:val="Heading 5 Char"/>
    <w:basedOn w:val="DefaultParagraphFont"/>
    <w:link w:val="Heading5"/>
    <w:rsid w:val="00AE6ABD"/>
    <w:rPr>
      <w:rFonts w:ascii="Arial" w:eastAsia="SimSun" w:hAnsi="Arial"/>
      <w:bCs/>
      <w:iCs/>
      <w:sz w:val="22"/>
      <w:szCs w:val="26"/>
      <w:lang w:val="en-GB"/>
    </w:rPr>
  </w:style>
  <w:style w:type="character" w:customStyle="1" w:styleId="Heading6Char">
    <w:name w:val="Heading 6 Char"/>
    <w:basedOn w:val="DefaultParagraphFont"/>
    <w:link w:val="Heading6"/>
    <w:rsid w:val="00AE6ABD"/>
    <w:rPr>
      <w:rFonts w:ascii="Arial" w:eastAsia="SimSun" w:hAnsi="Arial"/>
      <w:bCs/>
      <w:sz w:val="22"/>
      <w:szCs w:val="22"/>
      <w:lang w:val="en-GB"/>
    </w:rPr>
  </w:style>
  <w:style w:type="character" w:customStyle="1" w:styleId="Heading7Char">
    <w:name w:val="Heading 7 Char"/>
    <w:basedOn w:val="DefaultParagraphFont"/>
    <w:link w:val="Heading7"/>
    <w:rsid w:val="00AE6ABD"/>
    <w:rPr>
      <w:rFonts w:ascii="Arial" w:eastAsia="SimSun" w:hAnsi="Arial"/>
      <w:sz w:val="22"/>
      <w:szCs w:val="24"/>
      <w:lang w:val="en-GB"/>
    </w:rPr>
  </w:style>
  <w:style w:type="character" w:customStyle="1" w:styleId="Heading8Char">
    <w:name w:val="Heading 8 Char"/>
    <w:aliases w:val="Heading 4 Text Char"/>
    <w:basedOn w:val="DefaultParagraphFont"/>
    <w:link w:val="Heading8"/>
    <w:rsid w:val="00AE6ABD"/>
    <w:rPr>
      <w:rFonts w:ascii="Arial" w:eastAsia="SimSun" w:hAnsi="Arial"/>
      <w:iCs/>
      <w:sz w:val="22"/>
      <w:szCs w:val="24"/>
      <w:lang w:val="en-GB"/>
    </w:rPr>
  </w:style>
  <w:style w:type="character" w:customStyle="1" w:styleId="Heading9Char">
    <w:name w:val="Heading 9 Char"/>
    <w:basedOn w:val="DefaultParagraphFont"/>
    <w:link w:val="Heading9"/>
    <w:rsid w:val="00AE6ABD"/>
    <w:rPr>
      <w:rFonts w:ascii="Arial" w:eastAsia="SimSun" w:hAnsi="Arial" w:cs="Arial"/>
      <w:b/>
      <w:sz w:val="30"/>
      <w:szCs w:val="22"/>
      <w:lang w:val="en-GB"/>
    </w:rPr>
  </w:style>
  <w:style w:type="paragraph" w:styleId="ListBullet">
    <w:name w:val="List Bullet"/>
    <w:basedOn w:val="Normal"/>
    <w:autoRedefine/>
    <w:rsid w:val="00C82D31"/>
    <w:pPr>
      <w:numPr>
        <w:numId w:val="10"/>
      </w:numPr>
      <w:spacing w:before="60" w:after="60" w:line="300" w:lineRule="exact"/>
      <w:ind w:left="357" w:hanging="357"/>
    </w:pPr>
    <w:rPr>
      <w:rFonts w:ascii="Arial" w:eastAsia="SimSun" w:hAnsi="Arial"/>
      <w:sz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444616">
      <w:bodyDiv w:val="1"/>
      <w:marLeft w:val="0"/>
      <w:marRight w:val="0"/>
      <w:marTop w:val="0"/>
      <w:marBottom w:val="0"/>
      <w:divBdr>
        <w:top w:val="none" w:sz="0" w:space="0" w:color="auto"/>
        <w:left w:val="none" w:sz="0" w:space="0" w:color="auto"/>
        <w:bottom w:val="none" w:sz="0" w:space="0" w:color="auto"/>
        <w:right w:val="none" w:sz="0" w:space="0" w:color="auto"/>
      </w:divBdr>
    </w:div>
    <w:div w:id="831068548">
      <w:bodyDiv w:val="1"/>
      <w:marLeft w:val="0"/>
      <w:marRight w:val="0"/>
      <w:marTop w:val="0"/>
      <w:marBottom w:val="0"/>
      <w:divBdr>
        <w:top w:val="none" w:sz="0" w:space="0" w:color="auto"/>
        <w:left w:val="none" w:sz="0" w:space="0" w:color="auto"/>
        <w:bottom w:val="none" w:sz="0" w:space="0" w:color="auto"/>
        <w:right w:val="none" w:sz="0" w:space="0" w:color="auto"/>
      </w:divBdr>
    </w:div>
    <w:div w:id="1063916481">
      <w:bodyDiv w:val="1"/>
      <w:marLeft w:val="0"/>
      <w:marRight w:val="0"/>
      <w:marTop w:val="0"/>
      <w:marBottom w:val="0"/>
      <w:divBdr>
        <w:top w:val="none" w:sz="0" w:space="0" w:color="auto"/>
        <w:left w:val="none" w:sz="0" w:space="0" w:color="auto"/>
        <w:bottom w:val="none" w:sz="0" w:space="0" w:color="auto"/>
        <w:right w:val="none" w:sz="0" w:space="0" w:color="auto"/>
      </w:divBdr>
    </w:div>
    <w:div w:id="1226991326">
      <w:bodyDiv w:val="1"/>
      <w:marLeft w:val="0"/>
      <w:marRight w:val="0"/>
      <w:marTop w:val="0"/>
      <w:marBottom w:val="0"/>
      <w:divBdr>
        <w:top w:val="none" w:sz="0" w:space="0" w:color="auto"/>
        <w:left w:val="none" w:sz="0" w:space="0" w:color="auto"/>
        <w:bottom w:val="none" w:sz="0" w:space="0" w:color="auto"/>
        <w:right w:val="none" w:sz="0" w:space="0" w:color="auto"/>
      </w:divBdr>
    </w:div>
    <w:div w:id="1530491500">
      <w:bodyDiv w:val="1"/>
      <w:marLeft w:val="0"/>
      <w:marRight w:val="0"/>
      <w:marTop w:val="0"/>
      <w:marBottom w:val="0"/>
      <w:divBdr>
        <w:top w:val="none" w:sz="0" w:space="0" w:color="auto"/>
        <w:left w:val="none" w:sz="0" w:space="0" w:color="auto"/>
        <w:bottom w:val="none" w:sz="0" w:space="0" w:color="auto"/>
        <w:right w:val="none" w:sz="0" w:space="0" w:color="auto"/>
      </w:divBdr>
    </w:div>
    <w:div w:id="1787432382">
      <w:bodyDiv w:val="1"/>
      <w:marLeft w:val="0"/>
      <w:marRight w:val="0"/>
      <w:marTop w:val="0"/>
      <w:marBottom w:val="0"/>
      <w:divBdr>
        <w:top w:val="none" w:sz="0" w:space="0" w:color="auto"/>
        <w:left w:val="none" w:sz="0" w:space="0" w:color="auto"/>
        <w:bottom w:val="none" w:sz="0" w:space="0" w:color="auto"/>
        <w:right w:val="none" w:sz="0" w:space="0" w:color="auto"/>
      </w:divBdr>
    </w:div>
    <w:div w:id="1808278545">
      <w:bodyDiv w:val="1"/>
      <w:marLeft w:val="0"/>
      <w:marRight w:val="0"/>
      <w:marTop w:val="0"/>
      <w:marBottom w:val="0"/>
      <w:divBdr>
        <w:top w:val="none" w:sz="0" w:space="0" w:color="auto"/>
        <w:left w:val="none" w:sz="0" w:space="0" w:color="auto"/>
        <w:bottom w:val="none" w:sz="0" w:space="0" w:color="auto"/>
        <w:right w:val="none" w:sz="0" w:space="0" w:color="auto"/>
      </w:divBdr>
    </w:div>
    <w:div w:id="20113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60527107" TargetMode="External"/><Relationship Id="rId5" Type="http://schemas.openxmlformats.org/officeDocument/2006/relationships/webSettings" Target="webSettings.xml"/><Relationship Id="rId10" Type="http://schemas.openxmlformats.org/officeDocument/2006/relationships/hyperlink" Target="http://www.anre.md" TargetMode="External"/><Relationship Id="rId4" Type="http://schemas.openxmlformats.org/officeDocument/2006/relationships/settings" Target="settings.xml"/><Relationship Id="rId9" Type="http://schemas.openxmlformats.org/officeDocument/2006/relationships/hyperlink" Target="mailto:anre@anr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33D5-5C2E-4CE2-A453-9966BE13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3874</Words>
  <Characters>22087</Characters>
  <Application>Microsoft Office Word</Application>
  <DocSecurity>0</DocSecurity>
  <Lines>184</Lines>
  <Paragraphs>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25910</CharactersWithSpaces>
  <SharedDoc>false</SharedDoc>
  <HLinks>
    <vt:vector size="12" baseType="variant">
      <vt:variant>
        <vt:i4>7471158</vt:i4>
      </vt:variant>
      <vt:variant>
        <vt:i4>3</vt:i4>
      </vt:variant>
      <vt:variant>
        <vt:i4>0</vt:i4>
      </vt:variant>
      <vt:variant>
        <vt:i4>5</vt:i4>
      </vt:variant>
      <vt:variant>
        <vt:lpwstr>http://www.anre.md/</vt:lpwstr>
      </vt:variant>
      <vt:variant>
        <vt:lpwstr/>
      </vt:variant>
      <vt:variant>
        <vt:i4>5701756</vt:i4>
      </vt:variant>
      <vt:variant>
        <vt:i4>0</vt:i4>
      </vt:variant>
      <vt:variant>
        <vt:i4>0</vt:i4>
      </vt:variant>
      <vt:variant>
        <vt:i4>5</vt:i4>
      </vt:variant>
      <vt:variant>
        <vt:lpwstr>mailto:anre@anre.md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Chiviriga Daniel</dc:creator>
  <cp:keywords/>
  <dc:description/>
  <cp:lastModifiedBy>Seracuta Stefan</cp:lastModifiedBy>
  <cp:revision>49</cp:revision>
  <cp:lastPrinted>2023-11-02T06:40:00Z</cp:lastPrinted>
  <dcterms:created xsi:type="dcterms:W3CDTF">2024-10-02T08:37:00Z</dcterms:created>
  <dcterms:modified xsi:type="dcterms:W3CDTF">2025-10-30T12:24:00Z</dcterms:modified>
</cp:coreProperties>
</file>